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0DB4" w14:textId="77777777" w:rsidR="001E791F" w:rsidRDefault="001E791F" w:rsidP="000B6075">
      <w:pPr>
        <w:pStyle w:val="PaperAuthors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63"/>
      </w:tblGrid>
      <w:tr w:rsidR="001E791F" w:rsidRPr="00B306B0" w14:paraId="244AAECB" w14:textId="77777777" w:rsidTr="002B1369">
        <w:tc>
          <w:tcPr>
            <w:tcW w:w="8163" w:type="dxa"/>
          </w:tcPr>
          <w:p w14:paraId="1A96BFD9" w14:textId="77777777" w:rsidR="001E791F" w:rsidRPr="00B306B0" w:rsidRDefault="001E791F" w:rsidP="002B1369">
            <w:pPr>
              <w:pStyle w:val="PaperTitle"/>
              <w:spacing w:line="36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Sample Document</w:t>
            </w:r>
          </w:p>
        </w:tc>
      </w:tr>
    </w:tbl>
    <w:p w14:paraId="1A0B6A7B" w14:textId="67FA5AC7" w:rsidR="00E05C38" w:rsidRPr="005D3779" w:rsidRDefault="00C90567" w:rsidP="001E791F">
      <w:pPr>
        <w:pStyle w:val="PaperAuthors"/>
        <w:spacing w:before="240" w:line="240" w:lineRule="auto"/>
        <w:rPr>
          <w:rFonts w:ascii="Times New Roman" w:hAnsi="Times New Roman"/>
          <w:sz w:val="22"/>
          <w:szCs w:val="22"/>
        </w:rPr>
      </w:pPr>
      <w:r w:rsidRPr="005D3779">
        <w:rPr>
          <w:rFonts w:ascii="Times New Roman" w:hAnsi="Times New Roman"/>
          <w:sz w:val="22"/>
          <w:szCs w:val="22"/>
        </w:rPr>
        <w:t>Author</w:t>
      </w:r>
      <w:r w:rsidR="000B6075" w:rsidRPr="005D3779">
        <w:rPr>
          <w:rFonts w:ascii="Times New Roman" w:hAnsi="Times New Roman"/>
          <w:sz w:val="22"/>
          <w:szCs w:val="22"/>
        </w:rPr>
        <w:t>1</w:t>
      </w:r>
      <w:r w:rsidRPr="005D3779">
        <w:rPr>
          <w:rFonts w:ascii="Times New Roman" w:hAnsi="Times New Roman"/>
          <w:sz w:val="22"/>
          <w:szCs w:val="22"/>
        </w:rPr>
        <w:t xml:space="preserve"> Name</w:t>
      </w:r>
    </w:p>
    <w:p w14:paraId="0F18D75B" w14:textId="3AAAE3D1" w:rsidR="00851A76" w:rsidRDefault="006735A7" w:rsidP="000B6075">
      <w:pPr>
        <w:pStyle w:val="PaperAffiliations"/>
        <w:spacing w:before="0" w:after="120" w:line="240" w:lineRule="auto"/>
        <w:rPr>
          <w:rFonts w:ascii="Times New Roman" w:hAnsi="Times New Roman"/>
          <w:i/>
        </w:rPr>
      </w:pPr>
      <w:r w:rsidRPr="000B6075">
        <w:rPr>
          <w:rFonts w:ascii="Times New Roman" w:hAnsi="Times New Roman"/>
          <w:i/>
        </w:rPr>
        <w:t>Authors</w:t>
      </w:r>
      <w:r w:rsidRPr="006735A7">
        <w:rPr>
          <w:rFonts w:ascii="Times New Roman" w:hAnsi="Times New Roman"/>
          <w:i/>
        </w:rPr>
        <w:t xml:space="preserve"> affiliation</w:t>
      </w:r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no@spam</w:t>
      </w:r>
      <w:proofErr w:type="spellEnd"/>
    </w:p>
    <w:p w14:paraId="7670B93E" w14:textId="20F32A03" w:rsidR="000B6075" w:rsidRPr="005D3779" w:rsidRDefault="000B6075" w:rsidP="000B6075">
      <w:pPr>
        <w:pStyle w:val="PaperAuthors"/>
        <w:spacing w:before="0" w:line="240" w:lineRule="auto"/>
        <w:rPr>
          <w:rFonts w:ascii="Times New Roman" w:hAnsi="Times New Roman"/>
          <w:sz w:val="22"/>
          <w:szCs w:val="22"/>
        </w:rPr>
      </w:pPr>
      <w:r w:rsidRPr="005D3779">
        <w:rPr>
          <w:rFonts w:ascii="Times New Roman" w:hAnsi="Times New Roman"/>
          <w:sz w:val="22"/>
          <w:szCs w:val="22"/>
        </w:rPr>
        <w:t>Author2 Name</w:t>
      </w:r>
    </w:p>
    <w:p w14:paraId="5D7F7742" w14:textId="77777777" w:rsidR="000B6075" w:rsidRDefault="000B6075" w:rsidP="000B6075">
      <w:pPr>
        <w:pStyle w:val="PaperAffiliations"/>
        <w:spacing w:before="0" w:line="240" w:lineRule="auto"/>
        <w:rPr>
          <w:rFonts w:ascii="Times New Roman" w:hAnsi="Times New Roman"/>
          <w:i/>
        </w:rPr>
      </w:pPr>
      <w:r w:rsidRPr="006735A7">
        <w:rPr>
          <w:rFonts w:ascii="Times New Roman" w:hAnsi="Times New Roman"/>
          <w:i/>
        </w:rPr>
        <w:t>Authors affiliation</w:t>
      </w:r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no@spam</w:t>
      </w:r>
      <w:proofErr w:type="spellEnd"/>
    </w:p>
    <w:p w14:paraId="210499A3" w14:textId="77777777" w:rsidR="006F4E8C" w:rsidRPr="006F4E8C" w:rsidRDefault="006F4E8C" w:rsidP="006F4E8C">
      <w:pPr>
        <w:pStyle w:val="PaperAffiliations"/>
        <w:spacing w:after="120" w:line="240" w:lineRule="auto"/>
        <w:jc w:val="left"/>
        <w:rPr>
          <w:rFonts w:ascii="Times New Roman" w:hAnsi="Times New Roman"/>
          <w:i/>
        </w:rPr>
      </w:pPr>
    </w:p>
    <w:p w14:paraId="470A82C5" w14:textId="25B86C99" w:rsidR="00851A76" w:rsidRPr="00B306B0" w:rsidRDefault="00E05C38" w:rsidP="002B3317">
      <w:pPr>
        <w:pStyle w:val="Abstract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306B0">
        <w:rPr>
          <w:rFonts w:ascii="Times New Roman" w:hAnsi="Times New Roman"/>
          <w:b/>
          <w:sz w:val="24"/>
          <w:szCs w:val="24"/>
        </w:rPr>
        <w:t>Abstract</w:t>
      </w:r>
    </w:p>
    <w:p w14:paraId="4853F94B" w14:textId="77777777" w:rsidR="00E05C38" w:rsidRPr="006735A7" w:rsidRDefault="006735A7" w:rsidP="002B3317">
      <w:pPr>
        <w:overflowPunct/>
        <w:spacing w:after="120" w:line="240" w:lineRule="auto"/>
        <w:jc w:val="left"/>
        <w:textAlignment w:val="auto"/>
        <w:rPr>
          <w:rFonts w:ascii="Times New Roman" w:hAnsi="Times New Roman"/>
        </w:rPr>
      </w:pPr>
      <w:r w:rsidRPr="006735A7">
        <w:rPr>
          <w:rFonts w:ascii="Times New Roman" w:hAnsi="Times New Roman"/>
        </w:rPr>
        <w:t>This is a sample input file. Comparing it with the output it generates can show</w:t>
      </w:r>
      <w:r>
        <w:rPr>
          <w:rFonts w:ascii="Times New Roman" w:hAnsi="Times New Roman"/>
        </w:rPr>
        <w:t xml:space="preserve"> </w:t>
      </w:r>
      <w:r w:rsidRPr="006735A7">
        <w:rPr>
          <w:rFonts w:ascii="Times New Roman" w:hAnsi="Times New Roman"/>
        </w:rPr>
        <w:t>you how to produce a simple document of your own</w:t>
      </w:r>
      <w:r w:rsidR="00136612" w:rsidRPr="006735A7">
        <w:rPr>
          <w:rFonts w:ascii="Times New Roman" w:hAnsi="Times New Roman"/>
        </w:rPr>
        <w:t>.</w:t>
      </w:r>
      <w:r w:rsidR="000F5FAB" w:rsidRPr="006735A7">
        <w:rPr>
          <w:rFonts w:ascii="Times New Roman" w:hAnsi="Times New Roman"/>
        </w:rPr>
        <w:t xml:space="preserve">   </w:t>
      </w:r>
      <w:r w:rsidR="00E05C38" w:rsidRPr="006735A7">
        <w:rPr>
          <w:rFonts w:ascii="Times New Roman" w:hAnsi="Times New Roman"/>
        </w:rPr>
        <w:t xml:space="preserve"> </w:t>
      </w:r>
    </w:p>
    <w:p w14:paraId="588F89FC" w14:textId="2E9248D3" w:rsidR="00E05C38" w:rsidRPr="00B306B0" w:rsidRDefault="00E05C38" w:rsidP="002B3317">
      <w:pPr>
        <w:pStyle w:val="Abstract"/>
        <w:spacing w:after="120" w:line="240" w:lineRule="auto"/>
        <w:rPr>
          <w:rFonts w:ascii="Times New Roman" w:hAnsi="Times New Roman"/>
          <w:sz w:val="20"/>
          <w:szCs w:val="20"/>
        </w:rPr>
      </w:pPr>
      <w:r w:rsidRPr="00B306B0">
        <w:rPr>
          <w:rFonts w:ascii="Times New Roman" w:hAnsi="Times New Roman"/>
          <w:b/>
          <w:sz w:val="20"/>
          <w:szCs w:val="20"/>
        </w:rPr>
        <w:t>Keywords</w:t>
      </w:r>
      <w:r w:rsidRPr="00B306B0">
        <w:rPr>
          <w:rFonts w:ascii="Times New Roman" w:hAnsi="Times New Roman"/>
          <w:sz w:val="20"/>
          <w:szCs w:val="20"/>
        </w:rPr>
        <w:t xml:space="preserve">. </w:t>
      </w:r>
      <w:r w:rsidR="003638E9" w:rsidRPr="00B306B0">
        <w:rPr>
          <w:rFonts w:ascii="Times New Roman" w:hAnsi="Times New Roman"/>
          <w:sz w:val="20"/>
          <w:szCs w:val="20"/>
        </w:rPr>
        <w:t>Datacentre</w:t>
      </w:r>
      <w:r w:rsidR="00242A8A" w:rsidRPr="00B306B0">
        <w:rPr>
          <w:rFonts w:ascii="Times New Roman" w:hAnsi="Times New Roman"/>
          <w:sz w:val="20"/>
          <w:szCs w:val="20"/>
        </w:rPr>
        <w:t xml:space="preserve"> design, e</w:t>
      </w:r>
      <w:r w:rsidR="000F5FAB" w:rsidRPr="00B306B0">
        <w:rPr>
          <w:rFonts w:ascii="Times New Roman" w:hAnsi="Times New Roman"/>
          <w:sz w:val="20"/>
          <w:szCs w:val="20"/>
        </w:rPr>
        <w:t>nergy efficiency</w:t>
      </w:r>
      <w:r w:rsidR="00242A8A" w:rsidRPr="00B306B0">
        <w:rPr>
          <w:rFonts w:ascii="Times New Roman" w:hAnsi="Times New Roman"/>
          <w:sz w:val="20"/>
          <w:szCs w:val="20"/>
        </w:rPr>
        <w:t xml:space="preserve"> of</w:t>
      </w:r>
      <w:r w:rsidR="000F5FAB" w:rsidRPr="00B306B0">
        <w:rPr>
          <w:rFonts w:ascii="Times New Roman" w:hAnsi="Times New Roman"/>
          <w:sz w:val="20"/>
          <w:szCs w:val="20"/>
        </w:rPr>
        <w:t xml:space="preserve"> </w:t>
      </w:r>
      <w:r w:rsidR="003638E9" w:rsidRPr="00B306B0">
        <w:rPr>
          <w:rFonts w:ascii="Times New Roman" w:hAnsi="Times New Roman"/>
          <w:sz w:val="20"/>
          <w:szCs w:val="20"/>
        </w:rPr>
        <w:t>datacentre</w:t>
      </w:r>
      <w:r w:rsidR="000F5FAB" w:rsidRPr="00B306B0">
        <w:rPr>
          <w:rFonts w:ascii="Times New Roman" w:hAnsi="Times New Roman"/>
          <w:sz w:val="20"/>
          <w:szCs w:val="20"/>
        </w:rPr>
        <w:t>, energy efficient metrics, carbon footprint computation</w:t>
      </w:r>
      <w:r w:rsidR="00242A8A" w:rsidRPr="00B306B0">
        <w:rPr>
          <w:rFonts w:ascii="Times New Roman" w:hAnsi="Times New Roman"/>
          <w:sz w:val="20"/>
          <w:szCs w:val="20"/>
        </w:rPr>
        <w:t>.</w:t>
      </w:r>
    </w:p>
    <w:p w14:paraId="15AD7D4A" w14:textId="77777777" w:rsidR="00E05C38" w:rsidRPr="00B306B0" w:rsidRDefault="00E05C38" w:rsidP="00B32736">
      <w:pPr>
        <w:pStyle w:val="Heading1"/>
        <w:numPr>
          <w:ilvl w:val="0"/>
          <w:numId w:val="28"/>
        </w:numPr>
        <w:spacing w:before="360" w:line="240" w:lineRule="auto"/>
        <w:ind w:left="425" w:hanging="425"/>
        <w:rPr>
          <w:rFonts w:ascii="Times New Roman" w:hAnsi="Times New Roman" w:cs="Times New Roman"/>
        </w:rPr>
      </w:pPr>
      <w:r w:rsidRPr="00B306B0">
        <w:rPr>
          <w:rFonts w:ascii="Times New Roman" w:hAnsi="Times New Roman" w:cs="Times New Roman"/>
        </w:rPr>
        <w:t>Introduction</w:t>
      </w:r>
    </w:p>
    <w:p w14:paraId="3BAC3336" w14:textId="6722A839" w:rsidR="00E05C38" w:rsidRPr="00B32736" w:rsidRDefault="00FA0495" w:rsidP="002B3317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B32736">
        <w:rPr>
          <w:rFonts w:ascii="Times New Roman" w:hAnsi="Times New Roman"/>
          <w:sz w:val="22"/>
          <w:szCs w:val="22"/>
        </w:rPr>
        <w:t xml:space="preserve">Energy efficiency and low carbon strategies have attracted a lot of concern. The goal for 20% energy efficiency </w:t>
      </w:r>
      <w:r w:rsidR="00BF6D76" w:rsidRPr="00B32736">
        <w:rPr>
          <w:rFonts w:ascii="Times New Roman" w:hAnsi="Times New Roman"/>
          <w:sz w:val="22"/>
          <w:szCs w:val="22"/>
        </w:rPr>
        <w:t>and carbon reduction by</w:t>
      </w:r>
      <w:r w:rsidRPr="00B32736">
        <w:rPr>
          <w:rFonts w:ascii="Times New Roman" w:hAnsi="Times New Roman"/>
          <w:sz w:val="22"/>
          <w:szCs w:val="22"/>
        </w:rPr>
        <w:t xml:space="preserve"> 2020 drove the Info</w:t>
      </w:r>
      <w:r w:rsidR="000F3559" w:rsidRPr="00B32736">
        <w:rPr>
          <w:rFonts w:ascii="Times New Roman" w:hAnsi="Times New Roman"/>
          <w:sz w:val="22"/>
          <w:szCs w:val="22"/>
        </w:rPr>
        <w:t>rmation Communication Technologies</w:t>
      </w:r>
      <w:r w:rsidRPr="00B32736">
        <w:rPr>
          <w:rFonts w:ascii="Times New Roman" w:hAnsi="Times New Roman"/>
          <w:sz w:val="22"/>
          <w:szCs w:val="22"/>
        </w:rPr>
        <w:t xml:space="preserve"> (ICT) sector to strategies that incorporate modern designs for a low carbon and sustainable </w:t>
      </w:r>
      <w:r w:rsidR="00B97137" w:rsidRPr="00B32736">
        <w:rPr>
          <w:rFonts w:ascii="Times New Roman" w:hAnsi="Times New Roman"/>
          <w:sz w:val="22"/>
          <w:szCs w:val="22"/>
        </w:rPr>
        <w:t>growth</w:t>
      </w:r>
      <w:r w:rsidRPr="00B32736">
        <w:rPr>
          <w:rFonts w:ascii="Times New Roman" w:hAnsi="Times New Roman"/>
          <w:sz w:val="22"/>
          <w:szCs w:val="22"/>
        </w:rPr>
        <w:t xml:space="preserve"> </w:t>
      </w:r>
      <w:r w:rsidR="00A11C4B">
        <w:rPr>
          <w:rFonts w:ascii="Times New Roman" w:hAnsi="Times New Roman"/>
          <w:sz w:val="22"/>
          <w:szCs w:val="22"/>
        </w:rPr>
        <w:t>(Open, 2008)</w:t>
      </w:r>
      <w:r w:rsidRPr="00B32736">
        <w:rPr>
          <w:rFonts w:ascii="Times New Roman" w:hAnsi="Times New Roman"/>
          <w:sz w:val="22"/>
          <w:szCs w:val="22"/>
        </w:rPr>
        <w:t xml:space="preserve">. </w:t>
      </w:r>
      <w:r w:rsidR="000F3559" w:rsidRPr="00B32736">
        <w:rPr>
          <w:rFonts w:ascii="Times New Roman" w:hAnsi="Times New Roman"/>
          <w:sz w:val="22"/>
          <w:szCs w:val="22"/>
        </w:rPr>
        <w:t>The ICT sector is part of</w:t>
      </w:r>
      <w:r w:rsidR="00BF6D76" w:rsidRPr="00B32736">
        <w:rPr>
          <w:rFonts w:ascii="Times New Roman" w:hAnsi="Times New Roman"/>
          <w:sz w:val="22"/>
          <w:szCs w:val="22"/>
        </w:rPr>
        <w:t xml:space="preserve"> the 2020 goal and participates in three different ways. </w:t>
      </w:r>
      <w:r w:rsidR="000F3559" w:rsidRPr="00B32736">
        <w:rPr>
          <w:rFonts w:ascii="Times New Roman" w:hAnsi="Times New Roman"/>
          <w:sz w:val="22"/>
          <w:szCs w:val="22"/>
        </w:rPr>
        <w:t>In the direct way</w:t>
      </w:r>
      <w:r w:rsidR="00A70277" w:rsidRPr="00B32736">
        <w:rPr>
          <w:rFonts w:ascii="Times New Roman" w:hAnsi="Times New Roman"/>
          <w:sz w:val="22"/>
          <w:szCs w:val="22"/>
        </w:rPr>
        <w:t>,</w:t>
      </w:r>
      <w:r w:rsidR="000F3559" w:rsidRPr="00B32736">
        <w:rPr>
          <w:rFonts w:ascii="Times New Roman" w:hAnsi="Times New Roman"/>
          <w:sz w:val="22"/>
          <w:szCs w:val="22"/>
        </w:rPr>
        <w:t xml:space="preserve"> ICT are calle</w:t>
      </w:r>
      <w:r w:rsidR="00BF6D76" w:rsidRPr="00B32736">
        <w:rPr>
          <w:rFonts w:ascii="Times New Roman" w:hAnsi="Times New Roman"/>
          <w:sz w:val="22"/>
          <w:szCs w:val="22"/>
        </w:rPr>
        <w:t>d to reduce their own energy demands (green networks, green IT), in the in</w:t>
      </w:r>
      <w:r w:rsidR="00A70277" w:rsidRPr="00B32736">
        <w:rPr>
          <w:rFonts w:ascii="Times New Roman" w:hAnsi="Times New Roman"/>
          <w:sz w:val="22"/>
          <w:szCs w:val="22"/>
        </w:rPr>
        <w:t>direct way ICT</w:t>
      </w:r>
      <w:r w:rsidR="00BF6D76" w:rsidRPr="00B32736">
        <w:rPr>
          <w:rFonts w:ascii="Times New Roman" w:hAnsi="Times New Roman"/>
          <w:sz w:val="22"/>
          <w:szCs w:val="22"/>
        </w:rPr>
        <w:t xml:space="preserve"> are used for carbon displacement</w:t>
      </w:r>
      <w:r w:rsidR="00A70277" w:rsidRPr="00B32736">
        <w:rPr>
          <w:rFonts w:ascii="Times New Roman" w:hAnsi="Times New Roman"/>
          <w:sz w:val="22"/>
          <w:szCs w:val="22"/>
        </w:rPr>
        <w:t>s and in the systematic way ICT</w:t>
      </w:r>
      <w:r w:rsidR="00BF6D76" w:rsidRPr="00B32736">
        <w:rPr>
          <w:rFonts w:ascii="Times New Roman" w:hAnsi="Times New Roman"/>
          <w:sz w:val="22"/>
          <w:szCs w:val="22"/>
        </w:rPr>
        <w:t xml:space="preserve"> collaborate with other sectors of the economy to provide energy efficiency (</w:t>
      </w:r>
      <w:proofErr w:type="spellStart"/>
      <w:r w:rsidR="00BF6D76" w:rsidRPr="00B32736">
        <w:rPr>
          <w:rFonts w:ascii="Times New Roman" w:hAnsi="Times New Roman"/>
          <w:sz w:val="22"/>
          <w:szCs w:val="22"/>
        </w:rPr>
        <w:t>smartgrids</w:t>
      </w:r>
      <w:proofErr w:type="spellEnd"/>
      <w:r w:rsidR="00BF6D76" w:rsidRPr="00B32736">
        <w:rPr>
          <w:rFonts w:ascii="Times New Roman" w:hAnsi="Times New Roman"/>
          <w:sz w:val="22"/>
          <w:szCs w:val="22"/>
        </w:rPr>
        <w:t>, smart buildings, intelligent transportations systems, et</w:t>
      </w:r>
      <w:r w:rsidR="008D7F6E">
        <w:rPr>
          <w:rFonts w:ascii="Times New Roman" w:hAnsi="Times New Roman"/>
          <w:sz w:val="22"/>
          <w:szCs w:val="22"/>
        </w:rPr>
        <w:t>c.</w:t>
      </w:r>
      <w:r w:rsidR="00BF6D76" w:rsidRPr="00B32736">
        <w:rPr>
          <w:rFonts w:ascii="Times New Roman" w:hAnsi="Times New Roman"/>
          <w:sz w:val="22"/>
          <w:szCs w:val="22"/>
        </w:rPr>
        <w:t>).</w:t>
      </w:r>
      <w:r w:rsidR="00A70277" w:rsidRPr="00B32736">
        <w:rPr>
          <w:rFonts w:ascii="Times New Roman" w:hAnsi="Times New Roman"/>
          <w:sz w:val="22"/>
          <w:szCs w:val="22"/>
        </w:rPr>
        <w:t xml:space="preserve"> ICT and in particular data </w:t>
      </w:r>
      <w:proofErr w:type="spellStart"/>
      <w:r w:rsidR="00A70277" w:rsidRPr="00B32736">
        <w:rPr>
          <w:rFonts w:ascii="Times New Roman" w:hAnsi="Times New Roman"/>
          <w:sz w:val="22"/>
          <w:szCs w:val="22"/>
        </w:rPr>
        <w:t>centers</w:t>
      </w:r>
      <w:proofErr w:type="spellEnd"/>
      <w:r w:rsidR="00A70277" w:rsidRPr="00B32736">
        <w:rPr>
          <w:rFonts w:ascii="Times New Roman" w:hAnsi="Times New Roman"/>
          <w:sz w:val="22"/>
          <w:szCs w:val="22"/>
        </w:rPr>
        <w:t xml:space="preserve"> have a strong impact to the global CO</w:t>
      </w:r>
      <w:r w:rsidR="00A70277" w:rsidRPr="00B32736">
        <w:rPr>
          <w:rFonts w:ascii="Times New Roman" w:hAnsi="Times New Roman"/>
          <w:sz w:val="22"/>
          <w:szCs w:val="22"/>
          <w:vertAlign w:val="subscript"/>
        </w:rPr>
        <w:t>2</w:t>
      </w:r>
      <w:r w:rsidR="00A70277" w:rsidRPr="00B32736">
        <w:rPr>
          <w:rFonts w:ascii="Times New Roman" w:hAnsi="Times New Roman"/>
          <w:sz w:val="22"/>
          <w:szCs w:val="22"/>
        </w:rPr>
        <w:t xml:space="preserve"> emissions. Moreover, an important part of</w:t>
      </w:r>
      <w:r w:rsidR="00317171" w:rsidRPr="00B32736">
        <w:rPr>
          <w:rFonts w:ascii="Times New Roman" w:hAnsi="Times New Roman"/>
          <w:sz w:val="22"/>
          <w:szCs w:val="22"/>
        </w:rPr>
        <w:t xml:space="preserve"> </w:t>
      </w:r>
      <w:r w:rsidR="00A70277" w:rsidRPr="00B32736">
        <w:rPr>
          <w:rFonts w:ascii="Times New Roman" w:hAnsi="Times New Roman"/>
          <w:sz w:val="22"/>
          <w:szCs w:val="22"/>
        </w:rPr>
        <w:t>the OPEX is due to the electricity demands. This paper presents the sources and challenges that have to be addressed to reduce carbon emissions and electricity expenses of the sector.</w:t>
      </w:r>
    </w:p>
    <w:p w14:paraId="5835625A" w14:textId="0DBE26E9" w:rsidR="000D37AD" w:rsidRPr="00B32736" w:rsidRDefault="000D37AD" w:rsidP="002B3317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B32736">
        <w:rPr>
          <w:rFonts w:ascii="Times New Roman" w:hAnsi="Times New Roman"/>
          <w:sz w:val="22"/>
          <w:szCs w:val="22"/>
        </w:rPr>
        <w:t xml:space="preserve">Taking into consideration this ratio, green IT technologies have important benefits </w:t>
      </w:r>
      <w:r w:rsidR="000F3559" w:rsidRPr="00B32736">
        <w:rPr>
          <w:rFonts w:ascii="Times New Roman" w:hAnsi="Times New Roman"/>
          <w:sz w:val="22"/>
          <w:szCs w:val="22"/>
        </w:rPr>
        <w:t>in terms of:</w:t>
      </w:r>
    </w:p>
    <w:p w14:paraId="130AF854" w14:textId="77777777" w:rsidR="000D37AD" w:rsidRPr="00B32736" w:rsidRDefault="000D37AD" w:rsidP="00B32736">
      <w:pPr>
        <w:numPr>
          <w:ilvl w:val="0"/>
          <w:numId w:val="27"/>
        </w:numPr>
        <w:spacing w:before="60" w:after="60"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B32736">
        <w:rPr>
          <w:rFonts w:ascii="Times New Roman" w:hAnsi="Times New Roman"/>
          <w:sz w:val="22"/>
          <w:szCs w:val="22"/>
        </w:rPr>
        <w:t>Reduce electricity costs and OPEX</w:t>
      </w:r>
      <w:r w:rsidR="00A02361" w:rsidRPr="00B32736">
        <w:rPr>
          <w:rFonts w:ascii="Times New Roman" w:hAnsi="Times New Roman"/>
          <w:sz w:val="22"/>
          <w:szCs w:val="22"/>
        </w:rPr>
        <w:t>;</w:t>
      </w:r>
    </w:p>
    <w:p w14:paraId="26E57BFE" w14:textId="77777777" w:rsidR="000D37AD" w:rsidRPr="00B32736" w:rsidRDefault="000D37AD" w:rsidP="00B32736">
      <w:pPr>
        <w:numPr>
          <w:ilvl w:val="0"/>
          <w:numId w:val="27"/>
        </w:numPr>
        <w:spacing w:before="60" w:after="60"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B32736">
        <w:rPr>
          <w:rFonts w:ascii="Times New Roman" w:hAnsi="Times New Roman"/>
          <w:sz w:val="22"/>
          <w:szCs w:val="22"/>
        </w:rPr>
        <w:t>Improve corporate image</w:t>
      </w:r>
      <w:r w:rsidR="00A02361" w:rsidRPr="00B32736">
        <w:rPr>
          <w:rFonts w:ascii="Times New Roman" w:hAnsi="Times New Roman"/>
          <w:sz w:val="22"/>
          <w:szCs w:val="22"/>
        </w:rPr>
        <w:t>;</w:t>
      </w:r>
    </w:p>
    <w:p w14:paraId="4CD29212" w14:textId="77777777" w:rsidR="000D37AD" w:rsidRPr="00B32736" w:rsidRDefault="000D37AD" w:rsidP="00B32736">
      <w:pPr>
        <w:numPr>
          <w:ilvl w:val="0"/>
          <w:numId w:val="27"/>
        </w:numPr>
        <w:spacing w:before="60" w:after="60"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B32736">
        <w:rPr>
          <w:rFonts w:ascii="Times New Roman" w:hAnsi="Times New Roman"/>
          <w:sz w:val="22"/>
          <w:szCs w:val="22"/>
        </w:rPr>
        <w:t>Provide sustainability</w:t>
      </w:r>
      <w:r w:rsidR="00A02361" w:rsidRPr="00B32736">
        <w:rPr>
          <w:rFonts w:ascii="Times New Roman" w:hAnsi="Times New Roman"/>
          <w:sz w:val="22"/>
          <w:szCs w:val="22"/>
        </w:rPr>
        <w:t>;</w:t>
      </w:r>
    </w:p>
    <w:p w14:paraId="453A8B5D" w14:textId="77777777" w:rsidR="000D37AD" w:rsidRPr="00B32736" w:rsidRDefault="000D37AD" w:rsidP="00B32736">
      <w:pPr>
        <w:numPr>
          <w:ilvl w:val="0"/>
          <w:numId w:val="27"/>
        </w:numPr>
        <w:spacing w:before="60" w:after="60"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B32736">
        <w:rPr>
          <w:rFonts w:ascii="Times New Roman" w:hAnsi="Times New Roman"/>
          <w:sz w:val="22"/>
          <w:szCs w:val="22"/>
        </w:rPr>
        <w:t>Extend useful life of hardware</w:t>
      </w:r>
      <w:r w:rsidR="00A02361" w:rsidRPr="00B32736">
        <w:rPr>
          <w:rFonts w:ascii="Times New Roman" w:hAnsi="Times New Roman"/>
          <w:sz w:val="22"/>
          <w:szCs w:val="22"/>
        </w:rPr>
        <w:t>;</w:t>
      </w:r>
    </w:p>
    <w:p w14:paraId="72014BEB" w14:textId="77777777" w:rsidR="000D37AD" w:rsidRPr="00B32736" w:rsidRDefault="000D37AD" w:rsidP="00B32736">
      <w:pPr>
        <w:numPr>
          <w:ilvl w:val="0"/>
          <w:numId w:val="27"/>
        </w:numPr>
        <w:spacing w:before="60" w:after="60"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B32736">
        <w:rPr>
          <w:rFonts w:ascii="Times New Roman" w:hAnsi="Times New Roman"/>
          <w:sz w:val="22"/>
          <w:szCs w:val="22"/>
        </w:rPr>
        <w:t>Reduce IT maintenance activities</w:t>
      </w:r>
      <w:r w:rsidR="00A02361" w:rsidRPr="00B32736">
        <w:rPr>
          <w:rFonts w:ascii="Times New Roman" w:hAnsi="Times New Roman"/>
          <w:sz w:val="22"/>
          <w:szCs w:val="22"/>
        </w:rPr>
        <w:t>;</w:t>
      </w:r>
    </w:p>
    <w:p w14:paraId="36CA6E1B" w14:textId="77777777" w:rsidR="000D37AD" w:rsidRPr="00B32736" w:rsidRDefault="000D37AD" w:rsidP="00B32736">
      <w:pPr>
        <w:numPr>
          <w:ilvl w:val="0"/>
          <w:numId w:val="27"/>
        </w:numPr>
        <w:spacing w:before="60" w:after="60"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B32736">
        <w:rPr>
          <w:rFonts w:ascii="Times New Roman" w:hAnsi="Times New Roman"/>
          <w:sz w:val="22"/>
          <w:szCs w:val="22"/>
        </w:rPr>
        <w:t>Reduce carbon emissions and prevent climate change</w:t>
      </w:r>
      <w:r w:rsidR="00A02361" w:rsidRPr="00B32736">
        <w:rPr>
          <w:rFonts w:ascii="Times New Roman" w:hAnsi="Times New Roman"/>
          <w:sz w:val="22"/>
          <w:szCs w:val="22"/>
        </w:rPr>
        <w:t>;</w:t>
      </w:r>
    </w:p>
    <w:p w14:paraId="53779959" w14:textId="1F1558AD" w:rsidR="00B32736" w:rsidRPr="00B32736" w:rsidRDefault="000D37AD" w:rsidP="00B32736">
      <w:pPr>
        <w:numPr>
          <w:ilvl w:val="0"/>
          <w:numId w:val="27"/>
        </w:numPr>
        <w:spacing w:before="60" w:after="60" w:line="240" w:lineRule="auto"/>
        <w:ind w:left="714" w:hanging="357"/>
        <w:rPr>
          <w:rFonts w:ascii="Times New Roman" w:hAnsi="Times New Roman"/>
          <w:sz w:val="22"/>
          <w:szCs w:val="22"/>
        </w:rPr>
      </w:pPr>
      <w:r w:rsidRPr="00B32736">
        <w:rPr>
          <w:rFonts w:ascii="Times New Roman" w:hAnsi="Times New Roman"/>
          <w:sz w:val="22"/>
          <w:szCs w:val="22"/>
        </w:rPr>
        <w:t>Provide foundations for the penetration of renewable energy sources in IT systems</w:t>
      </w:r>
      <w:r w:rsidR="00A02361" w:rsidRPr="00B32736">
        <w:rPr>
          <w:rFonts w:ascii="Times New Roman" w:hAnsi="Times New Roman"/>
          <w:sz w:val="22"/>
          <w:szCs w:val="22"/>
        </w:rPr>
        <w:t>.</w:t>
      </w:r>
    </w:p>
    <w:p w14:paraId="1BCAD158" w14:textId="77777777" w:rsidR="00CB5362" w:rsidRPr="00B306B0" w:rsidRDefault="00CB5362" w:rsidP="00B32736">
      <w:pPr>
        <w:pStyle w:val="Heading1"/>
        <w:numPr>
          <w:ilvl w:val="0"/>
          <w:numId w:val="28"/>
        </w:numPr>
        <w:spacing w:before="360" w:line="240" w:lineRule="auto"/>
        <w:ind w:left="425" w:hanging="425"/>
        <w:rPr>
          <w:rFonts w:ascii="Times New Roman" w:hAnsi="Times New Roman" w:cs="Times New Roman"/>
        </w:rPr>
      </w:pPr>
      <w:r w:rsidRPr="00B306B0">
        <w:rPr>
          <w:rFonts w:ascii="Times New Roman" w:hAnsi="Times New Roman" w:cs="Times New Roman"/>
        </w:rPr>
        <w:t xml:space="preserve">Data </w:t>
      </w:r>
      <w:proofErr w:type="spellStart"/>
      <w:r w:rsidRPr="00B306B0">
        <w:rPr>
          <w:rFonts w:ascii="Times New Roman" w:hAnsi="Times New Roman" w:cs="Times New Roman"/>
        </w:rPr>
        <w:t>Center</w:t>
      </w:r>
      <w:proofErr w:type="spellEnd"/>
      <w:r w:rsidRPr="00B306B0">
        <w:rPr>
          <w:rFonts w:ascii="Times New Roman" w:hAnsi="Times New Roman" w:cs="Times New Roman"/>
        </w:rPr>
        <w:t xml:space="preserve"> Infrastructure and Power Consumption</w:t>
      </w:r>
    </w:p>
    <w:p w14:paraId="4ECDD17E" w14:textId="651553A7" w:rsidR="0064675D" w:rsidRPr="008D7F6E" w:rsidRDefault="000E0F4D" w:rsidP="002B3317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8D7F6E">
        <w:rPr>
          <w:rFonts w:ascii="Times New Roman" w:hAnsi="Times New Roman"/>
          <w:sz w:val="22"/>
          <w:szCs w:val="22"/>
        </w:rPr>
        <w:t xml:space="preserve">The overall design of a data </w:t>
      </w:r>
      <w:proofErr w:type="spellStart"/>
      <w:r w:rsidRPr="008D7F6E">
        <w:rPr>
          <w:rFonts w:ascii="Times New Roman" w:hAnsi="Times New Roman"/>
          <w:sz w:val="22"/>
          <w:szCs w:val="22"/>
        </w:rPr>
        <w:t>center</w:t>
      </w:r>
      <w:proofErr w:type="spellEnd"/>
      <w:r w:rsidRPr="008D7F6E">
        <w:rPr>
          <w:rFonts w:ascii="Times New Roman" w:hAnsi="Times New Roman"/>
          <w:sz w:val="22"/>
          <w:szCs w:val="22"/>
        </w:rPr>
        <w:t xml:space="preserve"> can be classified in 4 categories Tier I-IV each one presenting advantages and disadvantages related to power consumption and availability </w:t>
      </w:r>
      <w:r w:rsidR="00295267">
        <w:rPr>
          <w:rFonts w:ascii="Times New Roman" w:hAnsi="Times New Roman"/>
          <w:sz w:val="22"/>
          <w:szCs w:val="22"/>
        </w:rPr>
        <w:t>(</w:t>
      </w:r>
      <w:proofErr w:type="spellStart"/>
      <w:r w:rsidR="00295267" w:rsidRPr="00A11C4B">
        <w:rPr>
          <w:rFonts w:ascii="Times New Roman" w:hAnsi="Times New Roman"/>
          <w:sz w:val="22"/>
          <w:szCs w:val="22"/>
        </w:rPr>
        <w:t>Deboosere</w:t>
      </w:r>
      <w:proofErr w:type="spellEnd"/>
      <w:r w:rsidR="00295267">
        <w:rPr>
          <w:rFonts w:ascii="Times New Roman" w:hAnsi="Times New Roman"/>
          <w:sz w:val="22"/>
          <w:szCs w:val="22"/>
        </w:rPr>
        <w:t xml:space="preserve"> et al., 20</w:t>
      </w:r>
      <w:r w:rsidR="003638E9">
        <w:rPr>
          <w:rFonts w:ascii="Times New Roman" w:hAnsi="Times New Roman"/>
          <w:sz w:val="22"/>
          <w:szCs w:val="22"/>
        </w:rPr>
        <w:t>07</w:t>
      </w:r>
      <w:r w:rsidR="00295267">
        <w:rPr>
          <w:rFonts w:ascii="Times New Roman" w:hAnsi="Times New Roman"/>
          <w:sz w:val="22"/>
          <w:szCs w:val="22"/>
        </w:rPr>
        <w:t>)</w:t>
      </w:r>
      <w:r w:rsidRPr="008D7F6E">
        <w:rPr>
          <w:rFonts w:ascii="Times New Roman" w:hAnsi="Times New Roman"/>
          <w:sz w:val="22"/>
          <w:szCs w:val="22"/>
        </w:rPr>
        <w:t>.</w:t>
      </w:r>
    </w:p>
    <w:p w14:paraId="48EAB546" w14:textId="77777777" w:rsidR="0064675D" w:rsidRDefault="00342A5D" w:rsidP="002B3317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IN" w:eastAsia="en-IN"/>
        </w:rPr>
        <w:lastRenderedPageBreak/>
        <w:drawing>
          <wp:inline distT="0" distB="0" distL="0" distR="0" wp14:anchorId="7A6335F7" wp14:editId="4B1A459B">
            <wp:extent cx="2860040" cy="2254250"/>
            <wp:effectExtent l="19050" t="0" r="0" b="0"/>
            <wp:docPr id="1" name="Picture 1" descr="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A2941" w14:textId="4457DB77" w:rsidR="002B3317" w:rsidRPr="00CF44BB" w:rsidRDefault="0064675D" w:rsidP="00CF44BB">
      <w:pPr>
        <w:spacing w:before="60" w:after="6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CF44BB">
        <w:rPr>
          <w:rFonts w:ascii="Times New Roman" w:hAnsi="Times New Roman"/>
          <w:b/>
          <w:bCs/>
          <w:sz w:val="18"/>
          <w:szCs w:val="18"/>
        </w:rPr>
        <w:t>Figure 2.</w:t>
      </w:r>
      <w:r w:rsidRPr="00CF44BB">
        <w:rPr>
          <w:rFonts w:ascii="Times New Roman" w:hAnsi="Times New Roman"/>
          <w:b/>
          <w:bCs/>
          <w:sz w:val="18"/>
          <w:szCs w:val="18"/>
        </w:rPr>
        <w:fldChar w:fldCharType="begin"/>
      </w:r>
      <w:r w:rsidRPr="00CF44BB">
        <w:rPr>
          <w:rFonts w:ascii="Times New Roman" w:hAnsi="Times New Roman"/>
          <w:b/>
          <w:bCs/>
          <w:sz w:val="18"/>
          <w:szCs w:val="18"/>
        </w:rPr>
        <w:instrText xml:space="preserve"> SEQ Figure \* ARABIC </w:instrText>
      </w:r>
      <w:r w:rsidRPr="00CF44BB">
        <w:rPr>
          <w:rFonts w:ascii="Times New Roman" w:hAnsi="Times New Roman"/>
          <w:b/>
          <w:bCs/>
          <w:sz w:val="18"/>
          <w:szCs w:val="18"/>
        </w:rPr>
        <w:fldChar w:fldCharType="separate"/>
      </w:r>
      <w:r w:rsidR="001E791F">
        <w:rPr>
          <w:rFonts w:ascii="Times New Roman" w:hAnsi="Times New Roman"/>
          <w:b/>
          <w:bCs/>
          <w:noProof/>
          <w:sz w:val="18"/>
          <w:szCs w:val="18"/>
        </w:rPr>
        <w:t>1</w:t>
      </w:r>
      <w:r w:rsidRPr="00CF44BB">
        <w:rPr>
          <w:rFonts w:ascii="Times New Roman" w:hAnsi="Times New Roman"/>
          <w:b/>
          <w:bCs/>
          <w:sz w:val="18"/>
          <w:szCs w:val="18"/>
        </w:rPr>
        <w:fldChar w:fldCharType="end"/>
      </w:r>
      <w:r w:rsidRPr="00CF44BB">
        <w:rPr>
          <w:rFonts w:ascii="Times New Roman" w:hAnsi="Times New Roman"/>
          <w:b/>
          <w:bCs/>
          <w:sz w:val="18"/>
          <w:szCs w:val="18"/>
        </w:rPr>
        <w:t xml:space="preserve">. Typical Data </w:t>
      </w:r>
      <w:proofErr w:type="spellStart"/>
      <w:r w:rsidRPr="00CF44BB">
        <w:rPr>
          <w:rFonts w:ascii="Times New Roman" w:hAnsi="Times New Roman"/>
          <w:b/>
          <w:bCs/>
          <w:sz w:val="18"/>
          <w:szCs w:val="18"/>
        </w:rPr>
        <w:t>Center</w:t>
      </w:r>
      <w:proofErr w:type="spellEnd"/>
      <w:r w:rsidRPr="00CF44BB">
        <w:rPr>
          <w:rFonts w:ascii="Times New Roman" w:hAnsi="Times New Roman"/>
          <w:b/>
          <w:bCs/>
          <w:sz w:val="18"/>
          <w:szCs w:val="18"/>
        </w:rPr>
        <w:t xml:space="preserve"> Infrastructure </w:t>
      </w:r>
    </w:p>
    <w:p w14:paraId="6F392AD9" w14:textId="2B781F9B" w:rsidR="0064675D" w:rsidRDefault="002B3317" w:rsidP="00CF44BB">
      <w:pPr>
        <w:spacing w:before="60" w:after="240" w:line="240" w:lineRule="auto"/>
        <w:jc w:val="center"/>
        <w:rPr>
          <w:rFonts w:ascii="Times New Roman" w:hAnsi="Times New Roman"/>
        </w:rPr>
      </w:pPr>
      <w:r w:rsidRPr="003638E9">
        <w:rPr>
          <w:rFonts w:ascii="Times New Roman" w:hAnsi="Times New Roman"/>
          <w:sz w:val="18"/>
          <w:szCs w:val="18"/>
          <w:lang w:val="en-US"/>
        </w:rPr>
        <w:t>Source</w:t>
      </w:r>
      <w:r w:rsidRPr="008C75A9">
        <w:rPr>
          <w:rFonts w:ascii="Times New Roman" w:hAnsi="Times New Roman"/>
          <w:sz w:val="18"/>
          <w:szCs w:val="18"/>
          <w:lang w:val="en-US"/>
        </w:rPr>
        <w:t>:</w:t>
      </w:r>
      <w:r w:rsidR="008C75A9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8C75A9" w:rsidRPr="008C75A9">
        <w:rPr>
          <w:rFonts w:ascii="Times New Roman" w:hAnsi="Times New Roman"/>
          <w:sz w:val="18"/>
          <w:szCs w:val="18"/>
          <w:lang w:val="en-US"/>
        </w:rPr>
        <w:t>Vereecken</w:t>
      </w:r>
      <w:proofErr w:type="spellEnd"/>
      <w:r w:rsidR="008C75A9" w:rsidRPr="008C75A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8C75A9">
        <w:rPr>
          <w:rFonts w:ascii="Times New Roman" w:hAnsi="Times New Roman"/>
          <w:sz w:val="18"/>
          <w:szCs w:val="18"/>
          <w:lang w:val="en-US"/>
        </w:rPr>
        <w:t>et al, 20</w:t>
      </w:r>
      <w:r w:rsidR="00247D6C">
        <w:rPr>
          <w:rFonts w:ascii="Times New Roman" w:hAnsi="Times New Roman"/>
          <w:sz w:val="18"/>
          <w:szCs w:val="18"/>
          <w:lang w:val="en-US"/>
        </w:rPr>
        <w:t>09</w:t>
      </w:r>
      <w:r w:rsidR="008C75A9">
        <w:rPr>
          <w:rFonts w:ascii="Times New Roman" w:hAnsi="Times New Roman"/>
          <w:sz w:val="18"/>
          <w:szCs w:val="18"/>
          <w:lang w:val="en-US"/>
        </w:rPr>
        <w:t>.</w:t>
      </w:r>
    </w:p>
    <w:p w14:paraId="7F2DC0A9" w14:textId="23BF2482" w:rsidR="00D810BA" w:rsidRDefault="009463BD" w:rsidP="002B3317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295267">
        <w:rPr>
          <w:rFonts w:ascii="Times New Roman" w:hAnsi="Times New Roman"/>
          <w:sz w:val="22"/>
          <w:szCs w:val="22"/>
        </w:rPr>
        <w:t xml:space="preserve">In most cases availability </w:t>
      </w:r>
      <w:r w:rsidR="008E03FF" w:rsidRPr="00295267">
        <w:rPr>
          <w:rFonts w:ascii="Times New Roman" w:hAnsi="Times New Roman"/>
          <w:sz w:val="22"/>
          <w:szCs w:val="22"/>
        </w:rPr>
        <w:t>and safety issues</w:t>
      </w:r>
      <w:r w:rsidR="00D83D5E" w:rsidRPr="00295267">
        <w:rPr>
          <w:rFonts w:ascii="Times New Roman" w:hAnsi="Times New Roman"/>
          <w:sz w:val="22"/>
          <w:szCs w:val="22"/>
        </w:rPr>
        <w:t xml:space="preserve"> yield to redundant N+1,</w:t>
      </w:r>
      <w:r w:rsidRPr="00295267">
        <w:rPr>
          <w:rFonts w:ascii="Times New Roman" w:hAnsi="Times New Roman"/>
          <w:sz w:val="22"/>
          <w:szCs w:val="22"/>
        </w:rPr>
        <w:t xml:space="preserve"> N+2</w:t>
      </w:r>
      <w:r w:rsidR="00D83D5E" w:rsidRPr="00295267">
        <w:rPr>
          <w:rFonts w:ascii="Times New Roman" w:hAnsi="Times New Roman"/>
          <w:sz w:val="22"/>
          <w:szCs w:val="22"/>
        </w:rPr>
        <w:t xml:space="preserve"> or 2N</w:t>
      </w:r>
      <w:r w:rsidRPr="00295267">
        <w:rPr>
          <w:rFonts w:ascii="Times New Roman" w:hAnsi="Times New Roman"/>
          <w:sz w:val="22"/>
          <w:szCs w:val="22"/>
        </w:rPr>
        <w:t xml:space="preserve"> data </w:t>
      </w:r>
      <w:proofErr w:type="spellStart"/>
      <w:r w:rsidRPr="00295267">
        <w:rPr>
          <w:rFonts w:ascii="Times New Roman" w:hAnsi="Times New Roman"/>
          <w:sz w:val="22"/>
          <w:szCs w:val="22"/>
        </w:rPr>
        <w:t>center</w:t>
      </w:r>
      <w:proofErr w:type="spellEnd"/>
      <w:r w:rsidRPr="00295267">
        <w:rPr>
          <w:rFonts w:ascii="Times New Roman" w:hAnsi="Times New Roman"/>
          <w:sz w:val="22"/>
          <w:szCs w:val="22"/>
        </w:rPr>
        <w:t xml:space="preserve"> designs and this has a serious effect on power c</w:t>
      </w:r>
      <w:r w:rsidR="00D83D5E" w:rsidRPr="00295267">
        <w:rPr>
          <w:rFonts w:ascii="Times New Roman" w:hAnsi="Times New Roman"/>
          <w:sz w:val="22"/>
          <w:szCs w:val="22"/>
        </w:rPr>
        <w:t>onsumption. According to Figure</w:t>
      </w:r>
      <w:r w:rsidRPr="00295267">
        <w:rPr>
          <w:rFonts w:ascii="Times New Roman" w:hAnsi="Times New Roman"/>
          <w:sz w:val="22"/>
          <w:szCs w:val="22"/>
        </w:rPr>
        <w:t xml:space="preserve"> </w:t>
      </w:r>
      <w:r w:rsidR="00233CF1" w:rsidRPr="00295267">
        <w:rPr>
          <w:rFonts w:ascii="Times New Roman" w:hAnsi="Times New Roman"/>
          <w:sz w:val="22"/>
          <w:szCs w:val="22"/>
        </w:rPr>
        <w:t>2.</w:t>
      </w:r>
      <w:r w:rsidRPr="00295267">
        <w:rPr>
          <w:rFonts w:ascii="Times New Roman" w:hAnsi="Times New Roman"/>
          <w:sz w:val="22"/>
          <w:szCs w:val="22"/>
        </w:rPr>
        <w:t>1</w:t>
      </w:r>
      <w:r w:rsidR="00B214B9" w:rsidRPr="00295267">
        <w:rPr>
          <w:rFonts w:ascii="Times New Roman" w:hAnsi="Times New Roman"/>
          <w:sz w:val="22"/>
          <w:szCs w:val="22"/>
        </w:rPr>
        <w:t>,</w:t>
      </w:r>
      <w:r w:rsidRPr="00295267">
        <w:rPr>
          <w:rFonts w:ascii="Times New Roman" w:hAnsi="Times New Roman"/>
          <w:sz w:val="22"/>
          <w:szCs w:val="22"/>
        </w:rPr>
        <w:t xml:space="preserve"> a data </w:t>
      </w:r>
      <w:proofErr w:type="spellStart"/>
      <w:r w:rsidRPr="00295267">
        <w:rPr>
          <w:rFonts w:ascii="Times New Roman" w:hAnsi="Times New Roman"/>
          <w:sz w:val="22"/>
          <w:szCs w:val="22"/>
        </w:rPr>
        <w:t>center</w:t>
      </w:r>
      <w:proofErr w:type="spellEnd"/>
      <w:r w:rsidRPr="00295267">
        <w:rPr>
          <w:rFonts w:ascii="Times New Roman" w:hAnsi="Times New Roman"/>
          <w:sz w:val="22"/>
          <w:szCs w:val="22"/>
        </w:rPr>
        <w:t xml:space="preserve"> has the following main units</w:t>
      </w:r>
      <w:r w:rsidR="00247D6C" w:rsidRPr="00295267">
        <w:rPr>
          <w:rFonts w:ascii="Times New Roman" w:hAnsi="Times New Roman"/>
          <w:sz w:val="22"/>
          <w:szCs w:val="22"/>
        </w:rPr>
        <w:t>.</w:t>
      </w:r>
    </w:p>
    <w:p w14:paraId="2A240D91" w14:textId="0735FDFF" w:rsidR="00295267" w:rsidRPr="00295267" w:rsidRDefault="00295267" w:rsidP="002B3317">
      <w:pPr>
        <w:spacing w:after="12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 the following table (Table 2.1) the estimated consumption of a typical data </w:t>
      </w:r>
      <w:proofErr w:type="spellStart"/>
      <w:r>
        <w:rPr>
          <w:rFonts w:ascii="Times New Roman" w:hAnsi="Times New Roman"/>
          <w:sz w:val="22"/>
          <w:szCs w:val="22"/>
        </w:rPr>
        <w:t>center</w:t>
      </w:r>
      <w:proofErr w:type="spellEnd"/>
      <w:r>
        <w:rPr>
          <w:rFonts w:ascii="Times New Roman" w:hAnsi="Times New Roman"/>
          <w:sz w:val="22"/>
          <w:szCs w:val="22"/>
        </w:rPr>
        <w:t xml:space="preserve"> infrastructure is presented.</w:t>
      </w:r>
    </w:p>
    <w:p w14:paraId="4B66573C" w14:textId="54D42E60" w:rsidR="00247D6C" w:rsidRPr="00CF44BB" w:rsidRDefault="00247D6C" w:rsidP="00CF44BB">
      <w:pPr>
        <w:spacing w:before="360" w:after="6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F44BB">
        <w:rPr>
          <w:rFonts w:ascii="Times New Roman" w:hAnsi="Times New Roman"/>
          <w:b/>
          <w:bCs/>
          <w:sz w:val="18"/>
          <w:szCs w:val="18"/>
        </w:rPr>
        <w:t>Table 2.</w:t>
      </w:r>
      <w:r w:rsidRPr="00CF44BB">
        <w:rPr>
          <w:rFonts w:ascii="Times New Roman" w:hAnsi="Times New Roman"/>
          <w:b/>
          <w:bCs/>
          <w:sz w:val="18"/>
          <w:szCs w:val="18"/>
        </w:rPr>
        <w:fldChar w:fldCharType="begin"/>
      </w:r>
      <w:r w:rsidRPr="00CF44BB">
        <w:rPr>
          <w:rFonts w:ascii="Times New Roman" w:hAnsi="Times New Roman"/>
          <w:b/>
          <w:bCs/>
          <w:sz w:val="18"/>
          <w:szCs w:val="18"/>
        </w:rPr>
        <w:instrText xml:space="preserve"> SEQ Figure \* ARABIC </w:instrText>
      </w:r>
      <w:r w:rsidRPr="00CF44BB">
        <w:rPr>
          <w:rFonts w:ascii="Times New Roman" w:hAnsi="Times New Roman"/>
          <w:b/>
          <w:bCs/>
          <w:sz w:val="18"/>
          <w:szCs w:val="18"/>
        </w:rPr>
        <w:fldChar w:fldCharType="separate"/>
      </w:r>
      <w:r w:rsidR="001E791F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Pr="00CF44BB">
        <w:rPr>
          <w:rFonts w:ascii="Times New Roman" w:hAnsi="Times New Roman"/>
          <w:b/>
          <w:bCs/>
          <w:sz w:val="18"/>
          <w:szCs w:val="18"/>
        </w:rPr>
        <w:fldChar w:fldCharType="end"/>
      </w:r>
      <w:r w:rsidRPr="00CF44BB">
        <w:rPr>
          <w:rFonts w:ascii="Times New Roman" w:hAnsi="Times New Roman"/>
          <w:b/>
          <w:bCs/>
          <w:sz w:val="18"/>
          <w:szCs w:val="18"/>
        </w:rPr>
        <w:t xml:space="preserve">. Typical Data </w:t>
      </w:r>
      <w:proofErr w:type="spellStart"/>
      <w:r w:rsidRPr="00CF44BB">
        <w:rPr>
          <w:rFonts w:ascii="Times New Roman" w:hAnsi="Times New Roman"/>
          <w:b/>
          <w:bCs/>
          <w:sz w:val="18"/>
          <w:szCs w:val="18"/>
        </w:rPr>
        <w:t>Center</w:t>
      </w:r>
      <w:proofErr w:type="spellEnd"/>
      <w:r w:rsidRPr="00CF44BB">
        <w:rPr>
          <w:rFonts w:ascii="Times New Roman" w:hAnsi="Times New Roman"/>
          <w:b/>
          <w:bCs/>
          <w:sz w:val="18"/>
          <w:szCs w:val="18"/>
        </w:rPr>
        <w:t xml:space="preserve"> Infrastructure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56"/>
        <w:gridCol w:w="2757"/>
      </w:tblGrid>
      <w:tr w:rsidR="00247D6C" w:rsidRPr="005D3779" w14:paraId="152120F0" w14:textId="77777777" w:rsidTr="00A475FF">
        <w:tc>
          <w:tcPr>
            <w:tcW w:w="2756" w:type="dxa"/>
          </w:tcPr>
          <w:p w14:paraId="7F4EDCD9" w14:textId="20DAB5C1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5D377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Equipment Type</w:t>
            </w:r>
          </w:p>
        </w:tc>
        <w:tc>
          <w:tcPr>
            <w:tcW w:w="2756" w:type="dxa"/>
          </w:tcPr>
          <w:p w14:paraId="0F7B71A3" w14:textId="76E0E2A4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3779">
              <w:rPr>
                <w:rFonts w:ascii="Times New Roman" w:hAnsi="Times New Roman"/>
                <w:b/>
                <w:bCs/>
                <w:sz w:val="18"/>
                <w:szCs w:val="18"/>
              </w:rPr>
              <w:t>Est. Consumption 2007 (GW)</w:t>
            </w:r>
          </w:p>
        </w:tc>
        <w:tc>
          <w:tcPr>
            <w:tcW w:w="2757" w:type="dxa"/>
          </w:tcPr>
          <w:p w14:paraId="0DC336FC" w14:textId="7C8818A7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3779">
              <w:rPr>
                <w:rFonts w:ascii="Times New Roman" w:hAnsi="Times New Roman"/>
                <w:b/>
                <w:bCs/>
                <w:sz w:val="18"/>
                <w:szCs w:val="18"/>
              </w:rPr>
              <w:t>Est. Annual growth rate</w:t>
            </w:r>
          </w:p>
        </w:tc>
      </w:tr>
      <w:tr w:rsidR="00247D6C" w:rsidRPr="005D3779" w14:paraId="0171A645" w14:textId="77777777" w:rsidTr="00A475FF">
        <w:tc>
          <w:tcPr>
            <w:tcW w:w="2756" w:type="dxa"/>
          </w:tcPr>
          <w:p w14:paraId="32F9644A" w14:textId="0B6F4D08" w:rsidR="00247D6C" w:rsidRPr="005D3779" w:rsidRDefault="00247D6C" w:rsidP="00CF44BB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  <w:proofErr w:type="spellStart"/>
            <w:r w:rsidRPr="005D3779">
              <w:rPr>
                <w:rFonts w:ascii="Times New Roman" w:hAnsi="Times New Roman"/>
                <w:sz w:val="18"/>
                <w:szCs w:val="18"/>
              </w:rPr>
              <w:t>centers</w:t>
            </w:r>
            <w:proofErr w:type="spellEnd"/>
          </w:p>
        </w:tc>
        <w:tc>
          <w:tcPr>
            <w:tcW w:w="2756" w:type="dxa"/>
          </w:tcPr>
          <w:p w14:paraId="24894134" w14:textId="37C370D5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757" w:type="dxa"/>
          </w:tcPr>
          <w:p w14:paraId="409724F5" w14:textId="5D5FF0B7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12%</w:t>
            </w:r>
          </w:p>
        </w:tc>
      </w:tr>
      <w:tr w:rsidR="00247D6C" w:rsidRPr="005D3779" w14:paraId="4E17EE8F" w14:textId="77777777" w:rsidTr="00A475FF">
        <w:tc>
          <w:tcPr>
            <w:tcW w:w="2756" w:type="dxa"/>
          </w:tcPr>
          <w:p w14:paraId="000461B0" w14:textId="04F0804D" w:rsidR="00247D6C" w:rsidRPr="005D3779" w:rsidRDefault="00247D6C" w:rsidP="00CF44BB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Pcs</w:t>
            </w:r>
          </w:p>
        </w:tc>
        <w:tc>
          <w:tcPr>
            <w:tcW w:w="2756" w:type="dxa"/>
          </w:tcPr>
          <w:p w14:paraId="43244E64" w14:textId="405826EC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757" w:type="dxa"/>
          </w:tcPr>
          <w:p w14:paraId="62E0332B" w14:textId="365355A3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7,5%</w:t>
            </w:r>
          </w:p>
        </w:tc>
      </w:tr>
      <w:tr w:rsidR="00247D6C" w:rsidRPr="005D3779" w14:paraId="46D01668" w14:textId="77777777" w:rsidTr="00A475FF">
        <w:tc>
          <w:tcPr>
            <w:tcW w:w="2756" w:type="dxa"/>
          </w:tcPr>
          <w:p w14:paraId="0727BA0C" w14:textId="44A452E8" w:rsidR="00247D6C" w:rsidRPr="005D3779" w:rsidRDefault="00247D6C" w:rsidP="00CF44BB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 xml:space="preserve">Network </w:t>
            </w:r>
            <w:proofErr w:type="spellStart"/>
            <w:r w:rsidRPr="005D3779">
              <w:rPr>
                <w:rFonts w:ascii="Times New Roman" w:hAnsi="Times New Roman"/>
                <w:sz w:val="18"/>
                <w:szCs w:val="18"/>
              </w:rPr>
              <w:t>Equioment</w:t>
            </w:r>
            <w:proofErr w:type="spellEnd"/>
          </w:p>
        </w:tc>
        <w:tc>
          <w:tcPr>
            <w:tcW w:w="2756" w:type="dxa"/>
          </w:tcPr>
          <w:p w14:paraId="1A190686" w14:textId="183CBCC2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757" w:type="dxa"/>
          </w:tcPr>
          <w:p w14:paraId="4D1C03F1" w14:textId="1E93FB25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12%</w:t>
            </w:r>
          </w:p>
        </w:tc>
      </w:tr>
      <w:tr w:rsidR="00247D6C" w:rsidRPr="005D3779" w14:paraId="38B2074C" w14:textId="77777777" w:rsidTr="00A475FF">
        <w:tc>
          <w:tcPr>
            <w:tcW w:w="2756" w:type="dxa"/>
          </w:tcPr>
          <w:p w14:paraId="6D1636A3" w14:textId="1305D883" w:rsidR="00247D6C" w:rsidRPr="005D3779" w:rsidRDefault="00247D6C" w:rsidP="00CF44BB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TVs</w:t>
            </w:r>
          </w:p>
        </w:tc>
        <w:tc>
          <w:tcPr>
            <w:tcW w:w="2756" w:type="dxa"/>
          </w:tcPr>
          <w:p w14:paraId="083B06DA" w14:textId="4EA7745B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757" w:type="dxa"/>
          </w:tcPr>
          <w:p w14:paraId="5B828195" w14:textId="2E66B7D4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9%</w:t>
            </w:r>
          </w:p>
        </w:tc>
      </w:tr>
      <w:tr w:rsidR="00247D6C" w:rsidRPr="005D3779" w14:paraId="687F2954" w14:textId="77777777" w:rsidTr="00A475FF">
        <w:tc>
          <w:tcPr>
            <w:tcW w:w="2756" w:type="dxa"/>
          </w:tcPr>
          <w:p w14:paraId="47ED8284" w14:textId="14D20F84" w:rsidR="00247D6C" w:rsidRPr="005D3779" w:rsidRDefault="00247D6C" w:rsidP="00CF44BB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  <w:tc>
          <w:tcPr>
            <w:tcW w:w="2756" w:type="dxa"/>
          </w:tcPr>
          <w:p w14:paraId="7DB4EE4C" w14:textId="515CDD54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757" w:type="dxa"/>
          </w:tcPr>
          <w:p w14:paraId="2126CC7A" w14:textId="2CE58078" w:rsidR="00247D6C" w:rsidRPr="005D3779" w:rsidRDefault="00CF44BB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</w:tr>
      <w:tr w:rsidR="00247D6C" w:rsidRPr="005D3779" w14:paraId="698AADE5" w14:textId="77777777" w:rsidTr="00A475FF">
        <w:tc>
          <w:tcPr>
            <w:tcW w:w="2756" w:type="dxa"/>
          </w:tcPr>
          <w:p w14:paraId="7179B9DE" w14:textId="3D1D0B0D" w:rsidR="00247D6C" w:rsidRPr="005D3779" w:rsidRDefault="00247D6C" w:rsidP="00CF44BB">
            <w:p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Total</w:t>
            </w:r>
          </w:p>
        </w:tc>
        <w:tc>
          <w:tcPr>
            <w:tcW w:w="2756" w:type="dxa"/>
          </w:tcPr>
          <w:p w14:paraId="65DC61DF" w14:textId="5E5FACEA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779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2757" w:type="dxa"/>
          </w:tcPr>
          <w:p w14:paraId="52A39B53" w14:textId="77777777" w:rsidR="00247D6C" w:rsidRPr="005D3779" w:rsidRDefault="00247D6C" w:rsidP="00CF44BB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02D7765" w14:textId="4EFA69F2" w:rsidR="00247D6C" w:rsidRDefault="00247D6C" w:rsidP="00CF44BB">
      <w:pPr>
        <w:spacing w:after="240" w:line="240" w:lineRule="auto"/>
        <w:jc w:val="left"/>
        <w:rPr>
          <w:rFonts w:ascii="Times New Roman" w:hAnsi="Times New Roman"/>
        </w:rPr>
      </w:pPr>
      <w:r w:rsidRPr="003638E9">
        <w:rPr>
          <w:rFonts w:ascii="Times New Roman" w:hAnsi="Times New Roman"/>
          <w:sz w:val="18"/>
          <w:szCs w:val="18"/>
          <w:lang w:val="en-US"/>
        </w:rPr>
        <w:t>Source</w:t>
      </w:r>
      <w:r w:rsidRPr="008C75A9">
        <w:rPr>
          <w:rFonts w:ascii="Times New Roman" w:hAnsi="Times New Roman"/>
          <w:sz w:val="18"/>
          <w:szCs w:val="18"/>
          <w:lang w:val="en-US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CF44BB" w:rsidRPr="00CF44BB">
        <w:rPr>
          <w:rFonts w:ascii="Times New Roman" w:hAnsi="Times New Roman"/>
          <w:sz w:val="18"/>
          <w:szCs w:val="18"/>
          <w:lang w:val="en-US"/>
        </w:rPr>
        <w:t>Koutitas</w:t>
      </w:r>
      <w:proofErr w:type="spellEnd"/>
      <w:r w:rsidR="00CF44BB">
        <w:rPr>
          <w:rFonts w:ascii="Times New Roman" w:hAnsi="Times New Roman"/>
          <w:sz w:val="18"/>
          <w:szCs w:val="18"/>
          <w:lang w:val="en-US"/>
        </w:rPr>
        <w:t xml:space="preserve"> &amp; </w:t>
      </w:r>
      <w:proofErr w:type="spellStart"/>
      <w:r w:rsidR="00CF44BB" w:rsidRPr="00CF44BB">
        <w:rPr>
          <w:rFonts w:ascii="Times New Roman" w:hAnsi="Times New Roman"/>
          <w:sz w:val="18"/>
          <w:szCs w:val="18"/>
          <w:lang w:val="en-US"/>
        </w:rPr>
        <w:t>Demestichas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>, 2009.</w:t>
      </w:r>
    </w:p>
    <w:p w14:paraId="0C130F0E" w14:textId="3348E2CF" w:rsidR="00A402F0" w:rsidRDefault="00D27E81" w:rsidP="00B32736">
      <w:pPr>
        <w:pStyle w:val="Heading2"/>
        <w:spacing w:after="120" w:line="240" w:lineRule="auto"/>
        <w:rPr>
          <w:rFonts w:cs="Times New Roman"/>
          <w:i w:val="0"/>
          <w:iCs w:val="0"/>
          <w:sz w:val="22"/>
          <w:szCs w:val="22"/>
        </w:rPr>
      </w:pPr>
      <w:r>
        <w:rPr>
          <w:rFonts w:cs="Times New Roman"/>
          <w:i w:val="0"/>
          <w:iCs w:val="0"/>
          <w:sz w:val="22"/>
          <w:szCs w:val="22"/>
        </w:rPr>
        <w:t xml:space="preserve">2.1 </w:t>
      </w:r>
      <w:r w:rsidR="008E03FF" w:rsidRPr="00B32736">
        <w:rPr>
          <w:rFonts w:cs="Times New Roman"/>
          <w:i w:val="0"/>
          <w:iCs w:val="0"/>
          <w:sz w:val="22"/>
          <w:szCs w:val="22"/>
        </w:rPr>
        <w:t>Power Consumption</w:t>
      </w:r>
    </w:p>
    <w:p w14:paraId="796722F9" w14:textId="6CBF820A" w:rsidR="00B32736" w:rsidRPr="00B32736" w:rsidRDefault="00D27E81" w:rsidP="005D3779">
      <w:pPr>
        <w:pStyle w:val="Heading2"/>
      </w:pPr>
      <w:r>
        <w:t xml:space="preserve">2.1.1 </w:t>
      </w:r>
      <w:r w:rsidR="00B32736" w:rsidRPr="00B32736">
        <w:t xml:space="preserve">Power Consumption in Data </w:t>
      </w:r>
      <w:proofErr w:type="spellStart"/>
      <w:r w:rsidR="00B32736" w:rsidRPr="00B32736">
        <w:t>Cente</w:t>
      </w:r>
      <w:r w:rsidR="00B32736">
        <w:t>r</w:t>
      </w:r>
      <w:r w:rsidR="00B32736" w:rsidRPr="00B32736">
        <w:t>s</w:t>
      </w:r>
      <w:proofErr w:type="spellEnd"/>
    </w:p>
    <w:p w14:paraId="52353931" w14:textId="29AB3602" w:rsidR="008A3238" w:rsidRPr="00295267" w:rsidRDefault="002B3317" w:rsidP="002B3317">
      <w:pPr>
        <w:spacing w:after="120" w:line="240" w:lineRule="auto"/>
        <w:rPr>
          <w:rFonts w:ascii="Times New Roman" w:hAnsi="Times New Roman"/>
          <w:sz w:val="22"/>
          <w:szCs w:val="22"/>
        </w:rPr>
      </w:pPr>
      <w:bookmarkStart w:id="0" w:name="_Ref197588077"/>
      <w:r w:rsidRPr="00295267">
        <w:rPr>
          <w:rFonts w:ascii="Times New Roman" w:hAnsi="Times New Roman"/>
          <w:sz w:val="22"/>
          <w:szCs w:val="22"/>
          <w:lang w:val="el-GR"/>
        </w:rPr>
        <w:t>Ο</w:t>
      </w:r>
      <w:r w:rsidR="006A4471" w:rsidRPr="00295267">
        <w:rPr>
          <w:rFonts w:ascii="Times New Roman" w:hAnsi="Times New Roman"/>
          <w:sz w:val="22"/>
          <w:szCs w:val="22"/>
        </w:rPr>
        <w:t xml:space="preserve">f their maximum capacity </w:t>
      </w:r>
      <w:r w:rsidR="008A3238" w:rsidRPr="00295267">
        <w:rPr>
          <w:rFonts w:ascii="Times New Roman" w:hAnsi="Times New Roman"/>
          <w:sz w:val="22"/>
          <w:szCs w:val="22"/>
        </w:rPr>
        <w:t>workload</w:t>
      </w:r>
      <w:r w:rsidR="006A4471" w:rsidRPr="00295267">
        <w:rPr>
          <w:rFonts w:ascii="Times New Roman" w:hAnsi="Times New Roman"/>
          <w:sz w:val="22"/>
          <w:szCs w:val="22"/>
        </w:rPr>
        <w:t>s,</w:t>
      </w:r>
      <w:r w:rsidR="008A3238" w:rsidRPr="00295267">
        <w:rPr>
          <w:rFonts w:ascii="Times New Roman" w:hAnsi="Times New Roman"/>
          <w:sz w:val="22"/>
          <w:szCs w:val="22"/>
        </w:rPr>
        <w:t xml:space="preserve"> the efficiency of the UPS </w:t>
      </w:r>
      <w:r w:rsidR="000E0F4D" w:rsidRPr="00295267">
        <w:rPr>
          <w:rFonts w:ascii="Times New Roman" w:hAnsi="Times New Roman"/>
          <w:sz w:val="22"/>
          <w:szCs w:val="22"/>
        </w:rPr>
        <w:t>cannot</w:t>
      </w:r>
      <w:r w:rsidR="008A3238" w:rsidRPr="00295267">
        <w:rPr>
          <w:rFonts w:ascii="Times New Roman" w:hAnsi="Times New Roman"/>
          <w:sz w:val="22"/>
          <w:szCs w:val="22"/>
        </w:rPr>
        <w:t xml:space="preserve"> be considered constant and equal to the imposed by the manufacturer value</w:t>
      </w:r>
      <w:r w:rsidR="008D7F6E">
        <w:rPr>
          <w:rFonts w:ascii="Times New Roman" w:hAnsi="Times New Roman"/>
          <w:sz w:val="22"/>
          <w:szCs w:val="22"/>
        </w:rPr>
        <w:t xml:space="preserve"> (Wu and Li, 2015)</w:t>
      </w:r>
      <w:r w:rsidR="008A3238" w:rsidRPr="00295267">
        <w:rPr>
          <w:rFonts w:ascii="Times New Roman" w:hAnsi="Times New Roman"/>
          <w:sz w:val="22"/>
          <w:szCs w:val="22"/>
        </w:rPr>
        <w:t>.</w:t>
      </w:r>
    </w:p>
    <w:p w14:paraId="5EDFF3FA" w14:textId="77777777" w:rsidR="001C5446" w:rsidRPr="00295267" w:rsidRDefault="001C5446" w:rsidP="005D3779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295267">
        <w:rPr>
          <w:rFonts w:ascii="Times New Roman" w:hAnsi="Times New Roman"/>
          <w:sz w:val="22"/>
          <w:szCs w:val="22"/>
        </w:rPr>
        <w:t xml:space="preserve">In general energy efficiency </w:t>
      </w:r>
      <w:r w:rsidR="00686B41" w:rsidRPr="00295267">
        <w:rPr>
          <w:rFonts w:ascii="Times New Roman" w:hAnsi="Times New Roman"/>
          <w:sz w:val="22"/>
          <w:szCs w:val="22"/>
        </w:rPr>
        <w:t xml:space="preserve">in the telecommunication industry </w:t>
      </w:r>
      <w:r w:rsidRPr="00295267">
        <w:rPr>
          <w:rFonts w:ascii="Times New Roman" w:hAnsi="Times New Roman"/>
          <w:sz w:val="22"/>
          <w:szCs w:val="22"/>
        </w:rPr>
        <w:t xml:space="preserve">is related to </w:t>
      </w:r>
    </w:p>
    <w:p w14:paraId="509F9C3B" w14:textId="2342F40F" w:rsidR="001C5446" w:rsidRPr="00B306B0" w:rsidRDefault="00B3109C" w:rsidP="002B3317">
      <w:pPr>
        <w:spacing w:after="120" w:line="240" w:lineRule="auto"/>
        <w:jc w:val="right"/>
        <w:rPr>
          <w:rFonts w:ascii="Times New Roman" w:hAnsi="Times New Roman"/>
        </w:rPr>
      </w:pPr>
      <w:r w:rsidRPr="00B306B0">
        <w:rPr>
          <w:rFonts w:ascii="Times New Roman" w:hAnsi="Times New Roman"/>
          <w:position w:val="-28"/>
        </w:rPr>
        <w:object w:dxaOrig="7040" w:dyaOrig="660" w14:anchorId="49ED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5pt;height:30pt" o:ole="">
            <v:imagedata r:id="rId8" o:title=""/>
          </v:shape>
          <o:OLEObject Type="Embed" ProgID="Equation.3" ShapeID="_x0000_i1025" DrawAspect="Content" ObjectID="_1708710957" r:id="rId9"/>
        </w:object>
      </w:r>
      <w:r w:rsidR="002A24C6" w:rsidRPr="00B306B0">
        <w:rPr>
          <w:rFonts w:ascii="Times New Roman" w:hAnsi="Times New Roman"/>
        </w:rPr>
        <w:t xml:space="preserve">     (</w:t>
      </w:r>
      <w:r w:rsidR="006735A7">
        <w:rPr>
          <w:rFonts w:ascii="Times New Roman" w:hAnsi="Times New Roman"/>
        </w:rPr>
        <w:t>2</w:t>
      </w:r>
      <w:r w:rsidR="00B306B0">
        <w:rPr>
          <w:rFonts w:ascii="Times New Roman" w:hAnsi="Times New Roman"/>
        </w:rPr>
        <w:t>.</w:t>
      </w:r>
      <w:r w:rsidR="002A24C6" w:rsidRPr="00B306B0">
        <w:rPr>
          <w:rFonts w:ascii="Times New Roman" w:hAnsi="Times New Roman"/>
        </w:rPr>
        <w:t>1)</w:t>
      </w:r>
    </w:p>
    <w:p w14:paraId="1639582E" w14:textId="319E4AD5" w:rsidR="00E040D6" w:rsidRPr="00295267" w:rsidRDefault="00E040D6" w:rsidP="002B3317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295267">
        <w:rPr>
          <w:rFonts w:ascii="Times New Roman" w:hAnsi="Times New Roman"/>
          <w:sz w:val="22"/>
          <w:szCs w:val="22"/>
        </w:rPr>
        <w:t>The optim</w:t>
      </w:r>
      <w:r w:rsidR="006A4471" w:rsidRPr="00295267">
        <w:rPr>
          <w:rFonts w:ascii="Times New Roman" w:hAnsi="Times New Roman"/>
          <w:sz w:val="22"/>
          <w:szCs w:val="22"/>
        </w:rPr>
        <w:t>al</w:t>
      </w:r>
      <w:r w:rsidRPr="00295267">
        <w:rPr>
          <w:rFonts w:ascii="Times New Roman" w:hAnsi="Times New Roman"/>
          <w:sz w:val="22"/>
          <w:szCs w:val="22"/>
        </w:rPr>
        <w:t xml:space="preserve"> description of this value depends on the system’s characteristics and the type of equipment. </w:t>
      </w:r>
      <w:r w:rsidR="006A4471" w:rsidRPr="00295267">
        <w:rPr>
          <w:rFonts w:ascii="Times New Roman" w:hAnsi="Times New Roman"/>
          <w:sz w:val="22"/>
          <w:szCs w:val="22"/>
        </w:rPr>
        <w:t>As an</w:t>
      </w:r>
      <w:r w:rsidRPr="00295267">
        <w:rPr>
          <w:rFonts w:ascii="Times New Roman" w:hAnsi="Times New Roman"/>
          <w:sz w:val="22"/>
          <w:szCs w:val="22"/>
        </w:rPr>
        <w:t xml:space="preserve"> example</w:t>
      </w:r>
      <w:r w:rsidR="006A4471" w:rsidRPr="00295267">
        <w:rPr>
          <w:rFonts w:ascii="Times New Roman" w:hAnsi="Times New Roman"/>
          <w:sz w:val="22"/>
          <w:szCs w:val="22"/>
        </w:rPr>
        <w:t>,</w:t>
      </w:r>
      <w:r w:rsidRPr="00295267">
        <w:rPr>
          <w:rFonts w:ascii="Times New Roman" w:hAnsi="Times New Roman"/>
          <w:sz w:val="22"/>
          <w:szCs w:val="22"/>
        </w:rPr>
        <w:t xml:space="preserve"> for modulation and coding techniques in </w:t>
      </w:r>
      <w:r w:rsidR="006A4471" w:rsidRPr="00295267">
        <w:rPr>
          <w:rFonts w:ascii="Times New Roman" w:hAnsi="Times New Roman"/>
          <w:sz w:val="22"/>
          <w:szCs w:val="22"/>
        </w:rPr>
        <w:t xml:space="preserve">wireless </w:t>
      </w:r>
      <w:r w:rsidRPr="00295267">
        <w:rPr>
          <w:rFonts w:ascii="Times New Roman" w:hAnsi="Times New Roman"/>
          <w:sz w:val="22"/>
          <w:szCs w:val="22"/>
        </w:rPr>
        <w:t xml:space="preserve">communications the spectral efficiency is a common measure. For electronic components the ratio of joule per bit best describes performance. In telecommunication networks and </w:t>
      </w:r>
      <w:proofErr w:type="spellStart"/>
      <w:r w:rsidRPr="00295267">
        <w:rPr>
          <w:rFonts w:ascii="Times New Roman" w:hAnsi="Times New Roman"/>
          <w:sz w:val="22"/>
          <w:szCs w:val="22"/>
        </w:rPr>
        <w:t>datacenters</w:t>
      </w:r>
      <w:proofErr w:type="spellEnd"/>
      <w:r w:rsidRPr="00295267">
        <w:rPr>
          <w:rFonts w:ascii="Times New Roman" w:hAnsi="Times New Roman"/>
          <w:sz w:val="22"/>
          <w:szCs w:val="22"/>
        </w:rPr>
        <w:t xml:space="preserve"> the ratio of watts consumed over the Gbps of data processed is preferred. </w:t>
      </w:r>
      <w:r w:rsidR="002A24C6" w:rsidRPr="00295267">
        <w:rPr>
          <w:rFonts w:ascii="Times New Roman" w:hAnsi="Times New Roman"/>
          <w:sz w:val="22"/>
          <w:szCs w:val="22"/>
        </w:rPr>
        <w:t xml:space="preserve">In </w:t>
      </w:r>
      <w:proofErr w:type="spellStart"/>
      <w:r w:rsidR="00295267">
        <w:rPr>
          <w:rFonts w:ascii="Times New Roman" w:hAnsi="Times New Roman"/>
          <w:sz w:val="22"/>
          <w:szCs w:val="22"/>
        </w:rPr>
        <w:t>Cerutti</w:t>
      </w:r>
      <w:proofErr w:type="spellEnd"/>
      <w:r w:rsidR="0029526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95267">
        <w:rPr>
          <w:rFonts w:ascii="Times New Roman" w:hAnsi="Times New Roman"/>
          <w:sz w:val="22"/>
          <w:szCs w:val="22"/>
        </w:rPr>
        <w:t>Valcarenghi</w:t>
      </w:r>
      <w:proofErr w:type="spellEnd"/>
      <w:r w:rsidR="00295267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="00295267">
        <w:rPr>
          <w:rFonts w:ascii="Times New Roman" w:hAnsi="Times New Roman"/>
          <w:sz w:val="22"/>
          <w:szCs w:val="22"/>
        </w:rPr>
        <w:lastRenderedPageBreak/>
        <w:t>Catoldi</w:t>
      </w:r>
      <w:proofErr w:type="spellEnd"/>
      <w:r w:rsidR="00295267">
        <w:rPr>
          <w:rFonts w:ascii="Times New Roman" w:hAnsi="Times New Roman"/>
          <w:sz w:val="22"/>
          <w:szCs w:val="22"/>
        </w:rPr>
        <w:t xml:space="preserve"> (2010) </w:t>
      </w:r>
      <w:r w:rsidR="00CC29DA" w:rsidRPr="00295267">
        <w:rPr>
          <w:rFonts w:ascii="Times New Roman" w:hAnsi="Times New Roman"/>
          <w:sz w:val="22"/>
          <w:szCs w:val="22"/>
        </w:rPr>
        <w:t xml:space="preserve">an </w:t>
      </w:r>
      <w:r w:rsidR="001761A6" w:rsidRPr="00295267">
        <w:rPr>
          <w:rFonts w:ascii="Times New Roman" w:hAnsi="Times New Roman"/>
          <w:sz w:val="22"/>
          <w:szCs w:val="22"/>
        </w:rPr>
        <w:t>absolute</w:t>
      </w:r>
      <w:r w:rsidR="002A24C6" w:rsidRPr="00295267">
        <w:rPr>
          <w:rFonts w:ascii="Times New Roman" w:hAnsi="Times New Roman"/>
          <w:sz w:val="22"/>
          <w:szCs w:val="22"/>
        </w:rPr>
        <w:t xml:space="preserve"> energy efficiency metri</w:t>
      </w:r>
      <w:r w:rsidR="00CC29DA" w:rsidRPr="00295267">
        <w:rPr>
          <w:rFonts w:ascii="Times New Roman" w:hAnsi="Times New Roman"/>
          <w:sz w:val="22"/>
          <w:szCs w:val="22"/>
        </w:rPr>
        <w:t>c is introduced,</w:t>
      </w:r>
      <w:r w:rsidR="009F5F03" w:rsidRPr="00295267">
        <w:rPr>
          <w:rFonts w:ascii="Times New Roman" w:hAnsi="Times New Roman"/>
          <w:sz w:val="22"/>
          <w:szCs w:val="22"/>
        </w:rPr>
        <w:t xml:space="preserve"> named as dB</w:t>
      </w:r>
      <w:r w:rsidR="009F5F03" w:rsidRPr="00295267">
        <w:rPr>
          <w:rFonts w:ascii="Times New Roman" w:hAnsi="Times New Roman"/>
          <w:sz w:val="22"/>
          <w:szCs w:val="22"/>
          <w:lang w:val="el-GR"/>
        </w:rPr>
        <w:t>ε</w:t>
      </w:r>
      <w:r w:rsidR="002A24C6" w:rsidRPr="00295267">
        <w:rPr>
          <w:rFonts w:ascii="Times New Roman" w:hAnsi="Times New Roman"/>
          <w:sz w:val="22"/>
          <w:szCs w:val="22"/>
        </w:rPr>
        <w:t>. The metric is computed according to the equation</w:t>
      </w:r>
      <w:r w:rsidR="008D7F6E">
        <w:rPr>
          <w:rFonts w:ascii="Times New Roman" w:hAnsi="Times New Roman"/>
          <w:sz w:val="22"/>
          <w:szCs w:val="22"/>
        </w:rPr>
        <w:t xml:space="preserve"> (2.2).</w:t>
      </w:r>
    </w:p>
    <w:p w14:paraId="30F8A0E6" w14:textId="5A99AFE0" w:rsidR="00DD4E01" w:rsidRDefault="00E040D6" w:rsidP="002B3317">
      <w:pPr>
        <w:spacing w:after="120" w:line="240" w:lineRule="auto"/>
        <w:jc w:val="right"/>
        <w:rPr>
          <w:rFonts w:ascii="Times New Roman" w:hAnsi="Times New Roman"/>
        </w:rPr>
      </w:pPr>
      <w:r w:rsidRPr="00B306B0">
        <w:rPr>
          <w:rFonts w:ascii="Times New Roman" w:hAnsi="Times New Roman"/>
        </w:rPr>
        <w:t xml:space="preserve"> </w:t>
      </w:r>
      <w:r w:rsidR="0064675D" w:rsidRPr="00B306B0">
        <w:rPr>
          <w:rFonts w:ascii="Times New Roman" w:hAnsi="Times New Roman"/>
          <w:position w:val="-28"/>
        </w:rPr>
        <w:object w:dxaOrig="3140" w:dyaOrig="680" w14:anchorId="2C23D88B">
          <v:shape id="_x0000_i1026" type="#_x0000_t75" style="width:142pt;height:30.5pt" o:ole="">
            <v:imagedata r:id="rId10" o:title=""/>
          </v:shape>
          <o:OLEObject Type="Embed" ProgID="Equation.3" ShapeID="_x0000_i1026" DrawAspect="Content" ObjectID="_1708710958" r:id="rId11"/>
        </w:object>
      </w:r>
      <w:r w:rsidR="002A24C6" w:rsidRPr="00B306B0">
        <w:rPr>
          <w:rFonts w:ascii="Times New Roman" w:hAnsi="Times New Roman"/>
        </w:rPr>
        <w:t xml:space="preserve">                                         (</w:t>
      </w:r>
      <w:r w:rsidR="006735A7">
        <w:rPr>
          <w:rFonts w:ascii="Times New Roman" w:hAnsi="Times New Roman"/>
        </w:rPr>
        <w:t>2</w:t>
      </w:r>
      <w:r w:rsidR="00B306B0">
        <w:rPr>
          <w:rFonts w:ascii="Times New Roman" w:hAnsi="Times New Roman"/>
        </w:rPr>
        <w:t>.</w:t>
      </w:r>
      <w:r w:rsidR="002A24C6" w:rsidRPr="00B306B0">
        <w:rPr>
          <w:rFonts w:ascii="Times New Roman" w:hAnsi="Times New Roman"/>
        </w:rPr>
        <w:t>2)</w:t>
      </w:r>
    </w:p>
    <w:bookmarkEnd w:id="0"/>
    <w:p w14:paraId="5E97702D" w14:textId="77777777" w:rsidR="007756BB" w:rsidRPr="00B306B0" w:rsidRDefault="00E05C38" w:rsidP="00B32736">
      <w:pPr>
        <w:pStyle w:val="Heading1"/>
        <w:numPr>
          <w:ilvl w:val="0"/>
          <w:numId w:val="28"/>
        </w:numPr>
        <w:spacing w:before="360" w:line="240" w:lineRule="auto"/>
        <w:ind w:left="425" w:hanging="425"/>
        <w:rPr>
          <w:rFonts w:ascii="Times New Roman" w:hAnsi="Times New Roman" w:cs="Times New Roman"/>
        </w:rPr>
      </w:pPr>
      <w:r w:rsidRPr="00B306B0">
        <w:rPr>
          <w:rFonts w:ascii="Times New Roman" w:hAnsi="Times New Roman" w:cs="Times New Roman"/>
        </w:rPr>
        <w:t>References</w:t>
      </w:r>
    </w:p>
    <w:p w14:paraId="4654FBC4" w14:textId="00D001D8" w:rsidR="00A11C4B" w:rsidRPr="005D3779" w:rsidRDefault="00A11C4B" w:rsidP="005D3779">
      <w:pPr>
        <w:pStyle w:val="EndnoteText"/>
        <w:spacing w:after="120" w:line="240" w:lineRule="auto"/>
        <w:ind w:left="288" w:hanging="288"/>
        <w:rPr>
          <w:rFonts w:asciiTheme="majorBidi" w:hAnsiTheme="majorBidi" w:cstheme="majorBidi"/>
        </w:rPr>
      </w:pPr>
      <w:proofErr w:type="spellStart"/>
      <w:r w:rsidRPr="005D3779">
        <w:rPr>
          <w:rFonts w:asciiTheme="majorBidi" w:hAnsiTheme="majorBidi" w:cstheme="majorBidi"/>
        </w:rPr>
        <w:t>Cerutti</w:t>
      </w:r>
      <w:proofErr w:type="spellEnd"/>
      <w:r w:rsidRPr="005D3779">
        <w:rPr>
          <w:rFonts w:asciiTheme="majorBidi" w:hAnsiTheme="majorBidi" w:cstheme="majorBidi"/>
        </w:rPr>
        <w:t xml:space="preserve">, I., </w:t>
      </w:r>
      <w:proofErr w:type="spellStart"/>
      <w:r w:rsidRPr="005D3779">
        <w:rPr>
          <w:rFonts w:asciiTheme="majorBidi" w:hAnsiTheme="majorBidi" w:cstheme="majorBidi"/>
        </w:rPr>
        <w:t>Valcarenghi</w:t>
      </w:r>
      <w:proofErr w:type="spellEnd"/>
      <w:r w:rsidRPr="005D3779">
        <w:rPr>
          <w:rFonts w:asciiTheme="majorBidi" w:hAnsiTheme="majorBidi" w:cstheme="majorBidi"/>
        </w:rPr>
        <w:t xml:space="preserve">, L. and </w:t>
      </w:r>
      <w:proofErr w:type="spellStart"/>
      <w:r w:rsidRPr="005D3779">
        <w:rPr>
          <w:rFonts w:asciiTheme="majorBidi" w:hAnsiTheme="majorBidi" w:cstheme="majorBidi"/>
        </w:rPr>
        <w:t>Castoldi</w:t>
      </w:r>
      <w:proofErr w:type="spellEnd"/>
      <w:r w:rsidRPr="005D3779">
        <w:rPr>
          <w:rFonts w:asciiTheme="majorBidi" w:hAnsiTheme="majorBidi" w:cstheme="majorBidi"/>
        </w:rPr>
        <w:t>, P.</w:t>
      </w:r>
      <w:r w:rsidR="00EE37BF">
        <w:rPr>
          <w:rFonts w:asciiTheme="majorBidi" w:hAnsiTheme="majorBidi" w:cstheme="majorBidi"/>
        </w:rPr>
        <w:t>,</w:t>
      </w:r>
      <w:r w:rsidRPr="005D3779">
        <w:rPr>
          <w:rFonts w:asciiTheme="majorBidi" w:hAnsiTheme="majorBidi" w:cstheme="majorBidi"/>
        </w:rPr>
        <w:t xml:space="preserve"> 2010. Designing Power-Efficient WDM Ring Networks, In: </w:t>
      </w:r>
      <w:proofErr w:type="spellStart"/>
      <w:r w:rsidRPr="005D3779">
        <w:rPr>
          <w:rFonts w:asciiTheme="majorBidi" w:hAnsiTheme="majorBidi" w:cstheme="majorBidi"/>
        </w:rPr>
        <w:t>Doulamis</w:t>
      </w:r>
      <w:proofErr w:type="spellEnd"/>
      <w:r w:rsidRPr="005D3779">
        <w:rPr>
          <w:rFonts w:asciiTheme="majorBidi" w:hAnsiTheme="majorBidi" w:cstheme="majorBidi"/>
        </w:rPr>
        <w:t xml:space="preserve">, A., </w:t>
      </w:r>
      <w:proofErr w:type="spellStart"/>
      <w:r w:rsidRPr="005D3779">
        <w:rPr>
          <w:rFonts w:asciiTheme="majorBidi" w:hAnsiTheme="majorBidi" w:cstheme="majorBidi"/>
        </w:rPr>
        <w:t>Mambretti</w:t>
      </w:r>
      <w:proofErr w:type="spellEnd"/>
      <w:r w:rsidRPr="005D3779">
        <w:rPr>
          <w:rFonts w:asciiTheme="majorBidi" w:hAnsiTheme="majorBidi" w:cstheme="majorBidi"/>
        </w:rPr>
        <w:t xml:space="preserve">, J., </w:t>
      </w:r>
      <w:proofErr w:type="spellStart"/>
      <w:r w:rsidRPr="005D3779">
        <w:rPr>
          <w:rFonts w:asciiTheme="majorBidi" w:hAnsiTheme="majorBidi" w:cstheme="majorBidi"/>
        </w:rPr>
        <w:t>Tomkos</w:t>
      </w:r>
      <w:proofErr w:type="spellEnd"/>
      <w:r w:rsidRPr="005D3779">
        <w:rPr>
          <w:rFonts w:asciiTheme="majorBidi" w:hAnsiTheme="majorBidi" w:cstheme="majorBidi"/>
        </w:rPr>
        <w:t xml:space="preserve">, I. and </w:t>
      </w:r>
      <w:proofErr w:type="spellStart"/>
      <w:r w:rsidRPr="005D3779">
        <w:rPr>
          <w:rFonts w:asciiTheme="majorBidi" w:hAnsiTheme="majorBidi" w:cstheme="majorBidi"/>
        </w:rPr>
        <w:t>Varvarigou</w:t>
      </w:r>
      <w:proofErr w:type="spellEnd"/>
      <w:r w:rsidRPr="005D3779">
        <w:rPr>
          <w:rFonts w:asciiTheme="majorBidi" w:hAnsiTheme="majorBidi" w:cstheme="majorBidi"/>
        </w:rPr>
        <w:t xml:space="preserve">, T. (eds) </w:t>
      </w:r>
      <w:r w:rsidRPr="005D3779">
        <w:rPr>
          <w:rFonts w:asciiTheme="majorBidi" w:hAnsiTheme="majorBidi" w:cstheme="majorBidi"/>
          <w:i/>
          <w:iCs/>
        </w:rPr>
        <w:t xml:space="preserve">Networks for Grid Applications. </w:t>
      </w:r>
      <w:proofErr w:type="spellStart"/>
      <w:r w:rsidRPr="005D3779">
        <w:rPr>
          <w:rFonts w:asciiTheme="majorBidi" w:hAnsiTheme="majorBidi" w:cstheme="majorBidi"/>
          <w:i/>
          <w:iCs/>
        </w:rPr>
        <w:t>GridNets</w:t>
      </w:r>
      <w:proofErr w:type="spellEnd"/>
      <w:r w:rsidRPr="005D3779">
        <w:rPr>
          <w:rFonts w:asciiTheme="majorBidi" w:hAnsiTheme="majorBidi" w:cstheme="majorBidi"/>
          <w:i/>
          <w:iCs/>
        </w:rPr>
        <w:t xml:space="preserve"> 2009. Lecture Notes of the Institute for Computer Sciences, Social Informatics and Telecommunications Engineering</w:t>
      </w:r>
      <w:r w:rsidRPr="005D3779">
        <w:rPr>
          <w:rFonts w:asciiTheme="majorBidi" w:hAnsiTheme="majorBidi" w:cstheme="majorBidi"/>
        </w:rPr>
        <w:t xml:space="preserve">, Springer, Berlin, Heidelberg, pp. 101-108. </w:t>
      </w:r>
    </w:p>
    <w:p w14:paraId="454B6186" w14:textId="46E36341" w:rsidR="00A11C4B" w:rsidRPr="005D3779" w:rsidRDefault="00A11C4B" w:rsidP="005D3779">
      <w:pPr>
        <w:pStyle w:val="EndnoteText"/>
        <w:spacing w:after="120" w:line="240" w:lineRule="auto"/>
        <w:ind w:left="288" w:hanging="288"/>
        <w:rPr>
          <w:rFonts w:asciiTheme="majorBidi" w:hAnsiTheme="majorBidi" w:cstheme="majorBidi"/>
        </w:rPr>
      </w:pPr>
      <w:proofErr w:type="spellStart"/>
      <w:r w:rsidRPr="005D3779">
        <w:rPr>
          <w:rFonts w:asciiTheme="majorBidi" w:hAnsiTheme="majorBidi" w:cstheme="majorBidi"/>
        </w:rPr>
        <w:t>Deboosere</w:t>
      </w:r>
      <w:proofErr w:type="spellEnd"/>
      <w:r w:rsidRPr="005D3779">
        <w:rPr>
          <w:rFonts w:asciiTheme="majorBidi" w:hAnsiTheme="majorBidi" w:cstheme="majorBidi"/>
        </w:rPr>
        <w:t xml:space="preserve">, L., De Wachter, J., De Turck, F., </w:t>
      </w:r>
      <w:proofErr w:type="spellStart"/>
      <w:r w:rsidRPr="005D3779">
        <w:rPr>
          <w:rFonts w:asciiTheme="majorBidi" w:hAnsiTheme="majorBidi" w:cstheme="majorBidi"/>
        </w:rPr>
        <w:t>Dhoedt</w:t>
      </w:r>
      <w:proofErr w:type="spellEnd"/>
      <w:r w:rsidRPr="005D3779">
        <w:rPr>
          <w:rFonts w:asciiTheme="majorBidi" w:hAnsiTheme="majorBidi" w:cstheme="majorBidi"/>
        </w:rPr>
        <w:t xml:space="preserve">, B. and </w:t>
      </w:r>
      <w:proofErr w:type="spellStart"/>
      <w:r w:rsidRPr="005D3779">
        <w:rPr>
          <w:rFonts w:asciiTheme="majorBidi" w:hAnsiTheme="majorBidi" w:cstheme="majorBidi"/>
        </w:rPr>
        <w:t>Demeester</w:t>
      </w:r>
      <w:proofErr w:type="spellEnd"/>
      <w:r w:rsidRPr="005D3779">
        <w:rPr>
          <w:rFonts w:asciiTheme="majorBidi" w:hAnsiTheme="majorBidi" w:cstheme="majorBidi"/>
        </w:rPr>
        <w:t>, P.</w:t>
      </w:r>
      <w:r w:rsidR="00EE37BF">
        <w:rPr>
          <w:rFonts w:asciiTheme="majorBidi" w:hAnsiTheme="majorBidi" w:cstheme="majorBidi"/>
        </w:rPr>
        <w:t>,</w:t>
      </w:r>
      <w:r w:rsidRPr="005D3779">
        <w:rPr>
          <w:rFonts w:asciiTheme="majorBidi" w:hAnsiTheme="majorBidi" w:cstheme="majorBidi"/>
        </w:rPr>
        <w:t xml:space="preserve"> 2007. Thin Client Computing Solutions in Low-and High-Motion Scenarios, In: </w:t>
      </w:r>
      <w:r w:rsidRPr="005D3779">
        <w:rPr>
          <w:rFonts w:asciiTheme="majorBidi" w:hAnsiTheme="majorBidi" w:cstheme="majorBidi"/>
          <w:i/>
          <w:iCs/>
        </w:rPr>
        <w:t>International Conference on Networking and Services</w:t>
      </w:r>
      <w:r w:rsidRPr="005D3779">
        <w:rPr>
          <w:rFonts w:asciiTheme="majorBidi" w:hAnsiTheme="majorBidi" w:cstheme="majorBidi"/>
        </w:rPr>
        <w:t xml:space="preserve"> (</w:t>
      </w:r>
      <w:r w:rsidRPr="005D3779">
        <w:rPr>
          <w:rFonts w:asciiTheme="majorBidi" w:hAnsiTheme="majorBidi" w:cstheme="majorBidi"/>
          <w:i/>
          <w:iCs/>
        </w:rPr>
        <w:t>ICNS '07</w:t>
      </w:r>
      <w:r w:rsidRPr="005D3779">
        <w:rPr>
          <w:rFonts w:asciiTheme="majorBidi" w:hAnsiTheme="majorBidi" w:cstheme="majorBidi"/>
        </w:rPr>
        <w:t>), 19-25 June 2007, Athens, pp. 38-38, DOI: 10.1109/ICNS.2007.115.</w:t>
      </w:r>
    </w:p>
    <w:p w14:paraId="47206006" w14:textId="1C639FC4" w:rsidR="00A11C4B" w:rsidRPr="005D3779" w:rsidRDefault="00A11C4B" w:rsidP="005D3779">
      <w:pPr>
        <w:pStyle w:val="EndnoteText"/>
        <w:spacing w:after="120" w:line="240" w:lineRule="auto"/>
        <w:ind w:left="288" w:hanging="288"/>
        <w:rPr>
          <w:rFonts w:asciiTheme="majorBidi" w:hAnsiTheme="majorBidi" w:cstheme="majorBidi"/>
        </w:rPr>
      </w:pPr>
      <w:r w:rsidRPr="005D3779">
        <w:rPr>
          <w:rFonts w:asciiTheme="majorBidi" w:hAnsiTheme="majorBidi" w:cstheme="majorBidi"/>
        </w:rPr>
        <w:t xml:space="preserve">Open, </w:t>
      </w:r>
      <w:proofErr w:type="gramStart"/>
      <w:r w:rsidRPr="005D3779">
        <w:rPr>
          <w:rFonts w:asciiTheme="majorBidi" w:hAnsiTheme="majorBidi" w:cstheme="majorBidi"/>
        </w:rPr>
        <w:t>C.T</w:t>
      </w:r>
      <w:r w:rsidR="00EE37BF">
        <w:rPr>
          <w:rFonts w:asciiTheme="majorBidi" w:hAnsiTheme="majorBidi" w:cstheme="majorBidi"/>
        </w:rPr>
        <w:t>,</w:t>
      </w:r>
      <w:r w:rsidRPr="005D3779">
        <w:rPr>
          <w:rFonts w:asciiTheme="majorBidi" w:hAnsiTheme="majorBidi" w:cstheme="majorBidi"/>
        </w:rPr>
        <w:t>.</w:t>
      </w:r>
      <w:proofErr w:type="gramEnd"/>
      <w:r w:rsidRPr="005D3779">
        <w:rPr>
          <w:rFonts w:asciiTheme="majorBidi" w:hAnsiTheme="majorBidi" w:cstheme="majorBidi"/>
        </w:rPr>
        <w:t xml:space="preserve"> 2008. The Climate Group SMART </w:t>
      </w:r>
      <w:r w:rsidR="006F4E8C" w:rsidRPr="005D3779">
        <w:rPr>
          <w:rFonts w:asciiTheme="majorBidi" w:hAnsiTheme="majorBidi" w:cstheme="majorBidi"/>
        </w:rPr>
        <w:t>(</w:t>
      </w:r>
      <w:r w:rsidRPr="005D3779">
        <w:rPr>
          <w:rFonts w:asciiTheme="majorBidi" w:hAnsiTheme="majorBidi" w:cstheme="majorBidi"/>
        </w:rPr>
        <w:t>2020</w:t>
      </w:r>
      <w:r w:rsidR="006F4E8C" w:rsidRPr="005D3779">
        <w:rPr>
          <w:rFonts w:asciiTheme="majorBidi" w:hAnsiTheme="majorBidi" w:cstheme="majorBidi"/>
        </w:rPr>
        <w:t>)</w:t>
      </w:r>
      <w:r w:rsidRPr="005D3779">
        <w:rPr>
          <w:rFonts w:asciiTheme="majorBidi" w:hAnsiTheme="majorBidi" w:cstheme="majorBidi"/>
        </w:rPr>
        <w:t xml:space="preserve">: Enabling the low carbon economy in the information age, </w:t>
      </w:r>
      <w:proofErr w:type="spellStart"/>
      <w:r w:rsidRPr="005D3779">
        <w:rPr>
          <w:rFonts w:asciiTheme="majorBidi" w:hAnsiTheme="majorBidi" w:cstheme="majorBidi"/>
        </w:rPr>
        <w:t>GeSi</w:t>
      </w:r>
      <w:proofErr w:type="spellEnd"/>
      <w:r w:rsidRPr="005D3779">
        <w:rPr>
          <w:rFonts w:asciiTheme="majorBidi" w:hAnsiTheme="majorBidi" w:cstheme="majorBidi"/>
        </w:rPr>
        <w:t xml:space="preserve"> [online] Available at: </w:t>
      </w:r>
      <w:hyperlink r:id="rId12" w:history="1">
        <w:r w:rsidRPr="005D3779">
          <w:rPr>
            <w:rStyle w:val="Hyperlink"/>
            <w:rFonts w:asciiTheme="majorBidi" w:hAnsiTheme="majorBidi" w:cstheme="majorBidi"/>
          </w:rPr>
          <w:t>https://gesi.org/research/smart-2020-enabling-the-low-carbon-economy-in-the-information-age</w:t>
        </w:r>
      </w:hyperlink>
      <w:r w:rsidRPr="005D3779">
        <w:rPr>
          <w:rFonts w:asciiTheme="majorBidi" w:hAnsiTheme="majorBidi" w:cstheme="majorBidi"/>
        </w:rPr>
        <w:t xml:space="preserve"> [Accessed 08 February 2009].</w:t>
      </w:r>
    </w:p>
    <w:p w14:paraId="7F41F857" w14:textId="34F4D767" w:rsidR="005D3779" w:rsidRPr="005D3779" w:rsidRDefault="00A11C4B" w:rsidP="005D3779">
      <w:pPr>
        <w:pStyle w:val="EndnoteText"/>
        <w:spacing w:after="120" w:line="240" w:lineRule="auto"/>
        <w:ind w:left="288" w:hanging="288"/>
        <w:rPr>
          <w:rFonts w:asciiTheme="majorBidi" w:hAnsiTheme="majorBidi" w:cstheme="majorBidi"/>
        </w:rPr>
      </w:pPr>
      <w:r w:rsidRPr="005D3779">
        <w:rPr>
          <w:rFonts w:asciiTheme="majorBidi" w:hAnsiTheme="majorBidi" w:cstheme="majorBidi"/>
        </w:rPr>
        <w:t xml:space="preserve">Vereecken W., </w:t>
      </w:r>
      <w:proofErr w:type="spellStart"/>
      <w:r w:rsidRPr="005D3779">
        <w:rPr>
          <w:rFonts w:asciiTheme="majorBidi" w:hAnsiTheme="majorBidi" w:cstheme="majorBidi"/>
        </w:rPr>
        <w:t>Deboosere</w:t>
      </w:r>
      <w:proofErr w:type="spellEnd"/>
      <w:r w:rsidRPr="005D3779">
        <w:rPr>
          <w:rFonts w:asciiTheme="majorBidi" w:hAnsiTheme="majorBidi" w:cstheme="majorBidi"/>
        </w:rPr>
        <w:t xml:space="preserve">, L., Simoens, P., Vermeulen, B., Colle, D., Develder, C., </w:t>
      </w:r>
      <w:proofErr w:type="spellStart"/>
      <w:r w:rsidRPr="005D3779">
        <w:rPr>
          <w:rFonts w:asciiTheme="majorBidi" w:hAnsiTheme="majorBidi" w:cstheme="majorBidi"/>
        </w:rPr>
        <w:t>Pickavet</w:t>
      </w:r>
      <w:proofErr w:type="spellEnd"/>
      <w:r w:rsidRPr="005D3779">
        <w:rPr>
          <w:rFonts w:asciiTheme="majorBidi" w:hAnsiTheme="majorBidi" w:cstheme="majorBidi"/>
        </w:rPr>
        <w:t xml:space="preserve">, M., </w:t>
      </w:r>
      <w:proofErr w:type="spellStart"/>
      <w:r w:rsidRPr="005D3779">
        <w:rPr>
          <w:rFonts w:asciiTheme="majorBidi" w:hAnsiTheme="majorBidi" w:cstheme="majorBidi"/>
        </w:rPr>
        <w:t>Dhoedt</w:t>
      </w:r>
      <w:proofErr w:type="spellEnd"/>
      <w:r w:rsidRPr="005D3779">
        <w:rPr>
          <w:rFonts w:asciiTheme="majorBidi" w:hAnsiTheme="majorBidi" w:cstheme="majorBidi"/>
        </w:rPr>
        <w:t xml:space="preserve">, B. and </w:t>
      </w:r>
      <w:proofErr w:type="spellStart"/>
      <w:r w:rsidRPr="005D3779">
        <w:rPr>
          <w:rFonts w:asciiTheme="majorBidi" w:hAnsiTheme="majorBidi" w:cstheme="majorBidi"/>
        </w:rPr>
        <w:t>Demeester</w:t>
      </w:r>
      <w:proofErr w:type="spellEnd"/>
      <w:r w:rsidRPr="005D3779">
        <w:rPr>
          <w:rFonts w:asciiTheme="majorBidi" w:hAnsiTheme="majorBidi" w:cstheme="majorBidi"/>
        </w:rPr>
        <w:t>, P.</w:t>
      </w:r>
      <w:r w:rsidR="00EE37BF">
        <w:rPr>
          <w:rFonts w:asciiTheme="majorBidi" w:hAnsiTheme="majorBidi" w:cstheme="majorBidi"/>
        </w:rPr>
        <w:t>,</w:t>
      </w:r>
      <w:r w:rsidRPr="005D3779">
        <w:rPr>
          <w:rFonts w:asciiTheme="majorBidi" w:hAnsiTheme="majorBidi" w:cstheme="majorBidi"/>
        </w:rPr>
        <w:t xml:space="preserve"> 2010. Energy Efficiency in Thin Client Solutions. In: </w:t>
      </w:r>
      <w:proofErr w:type="spellStart"/>
      <w:r w:rsidRPr="005D3779">
        <w:rPr>
          <w:rFonts w:asciiTheme="majorBidi" w:hAnsiTheme="majorBidi" w:cstheme="majorBidi"/>
        </w:rPr>
        <w:t>Doulamis</w:t>
      </w:r>
      <w:proofErr w:type="spellEnd"/>
      <w:r w:rsidRPr="005D3779">
        <w:rPr>
          <w:rFonts w:asciiTheme="majorBidi" w:hAnsiTheme="majorBidi" w:cstheme="majorBidi"/>
        </w:rPr>
        <w:t xml:space="preserve"> A., </w:t>
      </w:r>
      <w:proofErr w:type="spellStart"/>
      <w:r w:rsidRPr="005D3779">
        <w:rPr>
          <w:rFonts w:asciiTheme="majorBidi" w:hAnsiTheme="majorBidi" w:cstheme="majorBidi"/>
        </w:rPr>
        <w:t>Mambretti</w:t>
      </w:r>
      <w:proofErr w:type="spellEnd"/>
      <w:r w:rsidRPr="005D3779">
        <w:rPr>
          <w:rFonts w:asciiTheme="majorBidi" w:hAnsiTheme="majorBidi" w:cstheme="majorBidi"/>
        </w:rPr>
        <w:t xml:space="preserve"> J., </w:t>
      </w:r>
      <w:proofErr w:type="spellStart"/>
      <w:r w:rsidRPr="005D3779">
        <w:rPr>
          <w:rFonts w:asciiTheme="majorBidi" w:hAnsiTheme="majorBidi" w:cstheme="majorBidi"/>
        </w:rPr>
        <w:t>Tomkos</w:t>
      </w:r>
      <w:proofErr w:type="spellEnd"/>
      <w:r w:rsidRPr="005D3779">
        <w:rPr>
          <w:rFonts w:asciiTheme="majorBidi" w:hAnsiTheme="majorBidi" w:cstheme="majorBidi"/>
        </w:rPr>
        <w:t xml:space="preserve"> I., </w:t>
      </w:r>
      <w:proofErr w:type="spellStart"/>
      <w:r w:rsidRPr="005D3779">
        <w:rPr>
          <w:rFonts w:asciiTheme="majorBidi" w:hAnsiTheme="majorBidi" w:cstheme="majorBidi"/>
        </w:rPr>
        <w:t>Varvarigou</w:t>
      </w:r>
      <w:proofErr w:type="spellEnd"/>
      <w:r w:rsidRPr="005D3779">
        <w:rPr>
          <w:rFonts w:asciiTheme="majorBidi" w:hAnsiTheme="majorBidi" w:cstheme="majorBidi"/>
        </w:rPr>
        <w:t xml:space="preserve"> T. (eds) </w:t>
      </w:r>
      <w:r w:rsidRPr="005D3779">
        <w:rPr>
          <w:rFonts w:asciiTheme="majorBidi" w:hAnsiTheme="majorBidi" w:cstheme="majorBidi"/>
          <w:i/>
          <w:iCs/>
        </w:rPr>
        <w:t xml:space="preserve">Networks for Grid Applications. </w:t>
      </w:r>
      <w:proofErr w:type="spellStart"/>
      <w:r w:rsidRPr="005D3779">
        <w:rPr>
          <w:rFonts w:asciiTheme="majorBidi" w:hAnsiTheme="majorBidi" w:cstheme="majorBidi"/>
          <w:i/>
          <w:iCs/>
        </w:rPr>
        <w:t>GridNets</w:t>
      </w:r>
      <w:proofErr w:type="spellEnd"/>
      <w:r w:rsidRPr="005D3779">
        <w:rPr>
          <w:rFonts w:asciiTheme="majorBidi" w:hAnsiTheme="majorBidi" w:cstheme="majorBidi"/>
          <w:i/>
          <w:iCs/>
        </w:rPr>
        <w:t xml:space="preserve"> 2009. Lecture Notes of the Institute for Computer Sciences, Social Informatics and Telecommunications Engineering</w:t>
      </w:r>
      <w:r w:rsidRPr="005D3779">
        <w:rPr>
          <w:rFonts w:asciiTheme="majorBidi" w:hAnsiTheme="majorBidi" w:cstheme="majorBidi"/>
        </w:rPr>
        <w:t>, Springer, Berlin, Heidelberg</w:t>
      </w:r>
      <w:r w:rsidRPr="005D3779">
        <w:rPr>
          <w:rFonts w:asciiTheme="majorBidi" w:hAnsiTheme="majorBidi" w:cstheme="majorBidi"/>
        </w:rPr>
        <w:fldChar w:fldCharType="begin"/>
      </w:r>
      <w:r w:rsidRPr="005D3779">
        <w:rPr>
          <w:rFonts w:asciiTheme="majorBidi" w:hAnsiTheme="majorBidi" w:cstheme="majorBidi"/>
        </w:rPr>
        <w:instrText>https://doi.org/10.1007/978-3-642-11733-6_12</w:instrText>
      </w:r>
      <w:r w:rsidRPr="005D3779">
        <w:rPr>
          <w:rFonts w:asciiTheme="majorBidi" w:hAnsiTheme="majorBidi" w:cstheme="majorBidi"/>
        </w:rPr>
        <w:fldChar w:fldCharType="separate"/>
      </w:r>
      <w:r w:rsidRPr="005D3779">
        <w:rPr>
          <w:rStyle w:val="Hyperlink"/>
          <w:rFonts w:asciiTheme="majorBidi" w:hAnsiTheme="majorBidi" w:cstheme="majorBidi"/>
        </w:rPr>
        <w:t>https://doi.org/10.1007/978-3-642-11733-6_12</w:t>
      </w:r>
      <w:r w:rsidRPr="005D3779">
        <w:rPr>
          <w:rFonts w:asciiTheme="majorBidi" w:hAnsiTheme="majorBidi" w:cstheme="majorBidi"/>
        </w:rPr>
        <w:fldChar w:fldCharType="end"/>
      </w:r>
      <w:r w:rsidRPr="005D3779">
        <w:rPr>
          <w:rFonts w:asciiTheme="majorBidi" w:hAnsiTheme="majorBidi" w:cstheme="majorBidi"/>
        </w:rPr>
        <w:t>, pp. 109-116.</w:t>
      </w:r>
      <w:r w:rsidR="005D3779" w:rsidRPr="005D3779">
        <w:rPr>
          <w:rFonts w:asciiTheme="majorBidi" w:hAnsiTheme="majorBidi" w:cstheme="majorBidi"/>
        </w:rPr>
        <w:t xml:space="preserve"> </w:t>
      </w:r>
    </w:p>
    <w:p w14:paraId="78EBAF60" w14:textId="2FF862E9" w:rsidR="005D3779" w:rsidRPr="005D3779" w:rsidRDefault="005D3779" w:rsidP="005D3779">
      <w:pPr>
        <w:pStyle w:val="EndnoteText"/>
        <w:spacing w:after="120" w:line="240" w:lineRule="auto"/>
        <w:ind w:left="288" w:hanging="288"/>
        <w:rPr>
          <w:rFonts w:asciiTheme="majorBidi" w:hAnsiTheme="majorBidi" w:cstheme="majorBidi"/>
        </w:rPr>
      </w:pPr>
      <w:r w:rsidRPr="005D3779">
        <w:rPr>
          <w:rFonts w:asciiTheme="majorBidi" w:hAnsiTheme="majorBidi" w:cstheme="majorBidi"/>
        </w:rPr>
        <w:t xml:space="preserve">Wu, </w:t>
      </w:r>
      <w:proofErr w:type="gramStart"/>
      <w:r w:rsidRPr="005D3779">
        <w:rPr>
          <w:rFonts w:asciiTheme="majorBidi" w:hAnsiTheme="majorBidi" w:cstheme="majorBidi"/>
        </w:rPr>
        <w:t>G.</w:t>
      </w:r>
      <w:proofErr w:type="gramEnd"/>
      <w:r w:rsidRPr="005D3779">
        <w:rPr>
          <w:rFonts w:asciiTheme="majorBidi" w:hAnsiTheme="majorBidi" w:cstheme="majorBidi"/>
        </w:rPr>
        <w:t xml:space="preserve"> and Li, G.Y.</w:t>
      </w:r>
      <w:r w:rsidR="00EE37BF">
        <w:rPr>
          <w:rFonts w:asciiTheme="majorBidi" w:hAnsiTheme="majorBidi" w:cstheme="majorBidi"/>
        </w:rPr>
        <w:t>,</w:t>
      </w:r>
      <w:r w:rsidRPr="005D3779">
        <w:rPr>
          <w:rFonts w:asciiTheme="majorBidi" w:hAnsiTheme="majorBidi" w:cstheme="majorBidi"/>
        </w:rPr>
        <w:t xml:space="preserve"> 2015. Recent advances in energy-efficient networks and their application in 5G systems. </w:t>
      </w:r>
      <w:r w:rsidRPr="005D3779">
        <w:rPr>
          <w:rFonts w:asciiTheme="majorBidi" w:hAnsiTheme="majorBidi" w:cstheme="majorBidi"/>
          <w:i/>
          <w:iCs/>
        </w:rPr>
        <w:t>IEEE Wireless Communications</w:t>
      </w:r>
      <w:r w:rsidRPr="005D3779">
        <w:rPr>
          <w:rFonts w:asciiTheme="majorBidi" w:hAnsiTheme="majorBidi" w:cstheme="majorBidi"/>
        </w:rPr>
        <w:t>, 22(2), pp.145-151.</w:t>
      </w:r>
    </w:p>
    <w:p w14:paraId="5AB443F8" w14:textId="04B3F7BB" w:rsidR="00AD12FF" w:rsidRPr="00295267" w:rsidRDefault="00AD12FF" w:rsidP="005D3779">
      <w:pPr>
        <w:pStyle w:val="EndnoteText"/>
        <w:spacing w:after="12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sectPr w:rsidR="00AD12FF" w:rsidRPr="00295267" w:rsidSect="00AD12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701" w:right="1814" w:bottom="1701" w:left="1814" w:header="1418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B68C" w14:textId="77777777" w:rsidR="009B335E" w:rsidRPr="007622BE" w:rsidRDefault="009B335E" w:rsidP="00E05C38">
      <w:pPr>
        <w:pStyle w:val="Footer"/>
      </w:pPr>
    </w:p>
  </w:endnote>
  <w:endnote w:type="continuationSeparator" w:id="0">
    <w:p w14:paraId="4F489D3D" w14:textId="77777777" w:rsidR="009B335E" w:rsidRPr="007622BE" w:rsidRDefault="009B335E" w:rsidP="00E05C3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FINB M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2138606758"/>
      <w:docPartObj>
        <w:docPartGallery w:val="Page Numbers (Bottom of Page)"/>
        <w:docPartUnique/>
      </w:docPartObj>
    </w:sdtPr>
    <w:sdtEndPr/>
    <w:sdtContent>
      <w:p w14:paraId="2003029E" w14:textId="0241BE47" w:rsidR="00100D5A" w:rsidRPr="002B3317" w:rsidRDefault="00AD12FF" w:rsidP="001E791F">
        <w:pPr>
          <w:pStyle w:val="Footer"/>
          <w:jc w:val="left"/>
          <w:rPr>
            <w:rFonts w:ascii="Times New Roman" w:hAnsi="Times New Roman"/>
          </w:rPr>
        </w:pPr>
        <w:r w:rsidRPr="002B3317">
          <w:rPr>
            <w:rFonts w:ascii="Times New Roman" w:hAnsi="Times New Roman"/>
          </w:rPr>
          <w:fldChar w:fldCharType="begin"/>
        </w:r>
        <w:r w:rsidRPr="002B3317">
          <w:rPr>
            <w:rFonts w:ascii="Times New Roman" w:hAnsi="Times New Roman"/>
          </w:rPr>
          <w:instrText>PAGE   \* MERGEFORMAT</w:instrText>
        </w:r>
        <w:r w:rsidRPr="002B3317">
          <w:rPr>
            <w:rFonts w:ascii="Times New Roman" w:hAnsi="Times New Roman"/>
          </w:rPr>
          <w:fldChar w:fldCharType="separate"/>
        </w:r>
        <w:r w:rsidRPr="002B3317">
          <w:rPr>
            <w:rFonts w:ascii="Times New Roman" w:hAnsi="Times New Roman"/>
            <w:lang w:val="el-GR"/>
          </w:rPr>
          <w:t>2</w:t>
        </w:r>
        <w:r w:rsidRPr="002B3317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129355240"/>
      <w:docPartObj>
        <w:docPartGallery w:val="Page Numbers (Bottom of Page)"/>
        <w:docPartUnique/>
      </w:docPartObj>
    </w:sdtPr>
    <w:sdtEndPr/>
    <w:sdtContent>
      <w:p w14:paraId="373421CD" w14:textId="7D7EBDBC" w:rsidR="00AD12FF" w:rsidRPr="002B3317" w:rsidRDefault="00AD12FF" w:rsidP="001E791F">
        <w:pPr>
          <w:pStyle w:val="Footer"/>
          <w:jc w:val="right"/>
          <w:rPr>
            <w:rFonts w:ascii="Times New Roman" w:hAnsi="Times New Roman"/>
          </w:rPr>
        </w:pPr>
        <w:r w:rsidRPr="002B3317">
          <w:rPr>
            <w:rFonts w:ascii="Times New Roman" w:hAnsi="Times New Roman"/>
          </w:rPr>
          <w:fldChar w:fldCharType="begin"/>
        </w:r>
        <w:r w:rsidRPr="002B3317">
          <w:rPr>
            <w:rFonts w:ascii="Times New Roman" w:hAnsi="Times New Roman"/>
          </w:rPr>
          <w:instrText>PAGE   \* MERGEFORMAT</w:instrText>
        </w:r>
        <w:r w:rsidRPr="002B3317">
          <w:rPr>
            <w:rFonts w:ascii="Times New Roman" w:hAnsi="Times New Roman"/>
          </w:rPr>
          <w:fldChar w:fldCharType="separate"/>
        </w:r>
        <w:r w:rsidRPr="002B3317">
          <w:rPr>
            <w:rFonts w:ascii="Times New Roman" w:hAnsi="Times New Roman"/>
            <w:lang w:val="el-GR"/>
          </w:rPr>
          <w:t>2</w:t>
        </w:r>
        <w:r w:rsidRPr="002B3317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376" w14:textId="77777777" w:rsidR="001E791F" w:rsidRDefault="001E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9C47" w14:textId="77777777" w:rsidR="009B335E" w:rsidRDefault="009B335E">
      <w:r>
        <w:separator/>
      </w:r>
    </w:p>
  </w:footnote>
  <w:footnote w:type="continuationSeparator" w:id="0">
    <w:p w14:paraId="3116823D" w14:textId="77777777" w:rsidR="009B335E" w:rsidRDefault="009B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7CDA" w14:textId="51BBDB17" w:rsidR="006268C5" w:rsidRPr="00A475FF" w:rsidRDefault="006268C5" w:rsidP="001E791F">
    <w:pPr>
      <w:pStyle w:val="Header"/>
      <w:spacing w:before="0" w:after="120" w:line="240" w:lineRule="auto"/>
      <w:ind w:right="360"/>
      <w:jc w:val="left"/>
      <w:rPr>
        <w:rFonts w:ascii="Times New Roman" w:hAnsi="Times New Roman"/>
        <w:i/>
        <w:iCs/>
        <w:sz w:val="18"/>
        <w:szCs w:val="18"/>
      </w:rPr>
    </w:pPr>
    <w:r w:rsidRPr="00A475FF">
      <w:rPr>
        <w:rFonts w:ascii="Times New Roman" w:hAnsi="Times New Roman"/>
        <w:i/>
        <w:iCs/>
        <w:sz w:val="18"/>
        <w:szCs w:val="18"/>
      </w:rPr>
      <w:t>Honorary Volume for Professor Victoria Pekka Economou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F894" w14:textId="7465B7AB" w:rsidR="00AA7770" w:rsidRPr="00B60907" w:rsidRDefault="00B60907" w:rsidP="001E791F">
    <w:pPr>
      <w:pStyle w:val="Header"/>
      <w:spacing w:before="0" w:after="120" w:line="240" w:lineRule="auto"/>
      <w:ind w:right="357"/>
      <w:jc w:val="right"/>
      <w:rPr>
        <w:rFonts w:ascii="Times New Roman" w:hAnsi="Times New Roman"/>
        <w:i/>
        <w:iCs/>
        <w:sz w:val="18"/>
        <w:szCs w:val="18"/>
        <w:lang w:val="en-US"/>
      </w:rPr>
    </w:pPr>
    <w:r>
      <w:rPr>
        <w:rFonts w:ascii="Times New Roman" w:hAnsi="Times New Roman"/>
        <w:i/>
        <w:iCs/>
        <w:sz w:val="18"/>
        <w:szCs w:val="18"/>
        <w:lang w:val="en-US"/>
      </w:rPr>
      <w:t>Title of Paper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CAE" w14:textId="77777777" w:rsidR="001E791F" w:rsidRDefault="001E7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82F148"/>
    <w:lvl w:ilvl="0">
      <w:numFmt w:val="bullet"/>
      <w:lvlText w:val="*"/>
      <w:lvlJc w:val="left"/>
    </w:lvl>
  </w:abstractNum>
  <w:abstractNum w:abstractNumId="1" w15:restartNumberingAfterBreak="0">
    <w:nsid w:val="02F51BFF"/>
    <w:multiLevelType w:val="hybridMultilevel"/>
    <w:tmpl w:val="74067E8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3C71"/>
    <w:multiLevelType w:val="hybridMultilevel"/>
    <w:tmpl w:val="134226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74E"/>
    <w:multiLevelType w:val="hybridMultilevel"/>
    <w:tmpl w:val="D0EA56B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2D99"/>
    <w:multiLevelType w:val="hybridMultilevel"/>
    <w:tmpl w:val="FC14586E"/>
    <w:lvl w:ilvl="0" w:tplc="0408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6176EC"/>
    <w:multiLevelType w:val="hybridMultilevel"/>
    <w:tmpl w:val="A6F8205C"/>
    <w:lvl w:ilvl="0" w:tplc="0B5C0E0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25D1B"/>
    <w:multiLevelType w:val="hybridMultilevel"/>
    <w:tmpl w:val="08AA9D44"/>
    <w:lvl w:ilvl="0" w:tplc="A48294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54CB00C">
      <w:numFmt w:val="bullet"/>
      <w:lvlText w:val="-"/>
      <w:lvlJc w:val="left"/>
      <w:pPr>
        <w:tabs>
          <w:tab w:val="num" w:pos="1980"/>
        </w:tabs>
        <w:ind w:left="1980" w:hanging="5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0D72A4"/>
    <w:multiLevelType w:val="multilevel"/>
    <w:tmpl w:val="7A8CCB1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8" w15:restartNumberingAfterBreak="0">
    <w:nsid w:val="30D76E2B"/>
    <w:multiLevelType w:val="hybridMultilevel"/>
    <w:tmpl w:val="84A05652"/>
    <w:lvl w:ilvl="0" w:tplc="FC62E64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C49F2"/>
    <w:multiLevelType w:val="hybridMultilevel"/>
    <w:tmpl w:val="3948EE7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D2A2D"/>
    <w:multiLevelType w:val="multilevel"/>
    <w:tmpl w:val="A78644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1" w15:restartNumberingAfterBreak="0">
    <w:nsid w:val="3ADB354D"/>
    <w:multiLevelType w:val="multilevel"/>
    <w:tmpl w:val="9A32EBF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2" w15:restartNumberingAfterBreak="0">
    <w:nsid w:val="3C525ABF"/>
    <w:multiLevelType w:val="hybridMultilevel"/>
    <w:tmpl w:val="48CC32C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38FD"/>
    <w:multiLevelType w:val="multilevel"/>
    <w:tmpl w:val="8AD6C4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4" w15:restartNumberingAfterBreak="0">
    <w:nsid w:val="42EB7943"/>
    <w:multiLevelType w:val="hybridMultilevel"/>
    <w:tmpl w:val="A6F8F376"/>
    <w:lvl w:ilvl="0" w:tplc="BB00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70105"/>
    <w:multiLevelType w:val="hybridMultilevel"/>
    <w:tmpl w:val="A860D77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31967"/>
    <w:multiLevelType w:val="hybridMultilevel"/>
    <w:tmpl w:val="7244239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46D56"/>
    <w:multiLevelType w:val="multilevel"/>
    <w:tmpl w:val="BB86A288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8" w15:restartNumberingAfterBreak="0">
    <w:nsid w:val="4B401BCE"/>
    <w:multiLevelType w:val="hybridMultilevel"/>
    <w:tmpl w:val="E6E8D672"/>
    <w:lvl w:ilvl="0" w:tplc="E3780FC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AC2F6B"/>
    <w:multiLevelType w:val="multilevel"/>
    <w:tmpl w:val="E188A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BE4B8C"/>
    <w:multiLevelType w:val="hybridMultilevel"/>
    <w:tmpl w:val="EDC8955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A5EB3"/>
    <w:multiLevelType w:val="hybridMultilevel"/>
    <w:tmpl w:val="916437DC"/>
    <w:lvl w:ilvl="0" w:tplc="F42E3F96">
      <w:start w:val="1"/>
      <w:numFmt w:val="bullet"/>
      <w:pStyle w:val="Paragraph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409D3"/>
    <w:multiLevelType w:val="hybridMultilevel"/>
    <w:tmpl w:val="23C22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46CD"/>
    <w:multiLevelType w:val="hybridMultilevel"/>
    <w:tmpl w:val="C53059D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D3123"/>
    <w:multiLevelType w:val="multilevel"/>
    <w:tmpl w:val="D1485442"/>
    <w:lvl w:ilvl="0">
      <w:start w:val="1"/>
      <w:numFmt w:val="decimal"/>
      <w:lvlText w:val="%1."/>
      <w:lvlJc w:val="left"/>
      <w:pPr>
        <w:tabs>
          <w:tab w:val="num" w:pos="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600" w:hanging="1440"/>
      </w:pPr>
      <w:rPr>
        <w:rFonts w:hint="default"/>
      </w:rPr>
    </w:lvl>
  </w:abstractNum>
  <w:abstractNum w:abstractNumId="25" w15:restartNumberingAfterBreak="0">
    <w:nsid w:val="6D9548D1"/>
    <w:multiLevelType w:val="multilevel"/>
    <w:tmpl w:val="91643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06CD9"/>
    <w:multiLevelType w:val="hybridMultilevel"/>
    <w:tmpl w:val="214CA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01DC3"/>
    <w:multiLevelType w:val="multilevel"/>
    <w:tmpl w:val="3A563F5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8" w15:restartNumberingAfterBreak="0">
    <w:nsid w:val="79F86F38"/>
    <w:multiLevelType w:val="hybridMultilevel"/>
    <w:tmpl w:val="F7CCE8E6"/>
    <w:lvl w:ilvl="0" w:tplc="CBE21604">
      <w:start w:val="1"/>
      <w:numFmt w:val="lowerLetter"/>
      <w:lvlText w:val="%1)"/>
      <w:lvlJc w:val="left"/>
      <w:pPr>
        <w:tabs>
          <w:tab w:val="num" w:pos="5445"/>
        </w:tabs>
        <w:ind w:left="5445" w:hanging="3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9" w15:restartNumberingAfterBreak="0">
    <w:nsid w:val="7CF510F9"/>
    <w:multiLevelType w:val="hybridMultilevel"/>
    <w:tmpl w:val="A494309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27"/>
  </w:num>
  <w:num w:numId="8">
    <w:abstractNumId w:val="24"/>
  </w:num>
  <w:num w:numId="9">
    <w:abstractNumId w:val="10"/>
  </w:num>
  <w:num w:numId="10">
    <w:abstractNumId w:val="7"/>
  </w:num>
  <w:num w:numId="11">
    <w:abstractNumId w:val="17"/>
  </w:num>
  <w:num w:numId="12">
    <w:abstractNumId w:val="5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18"/>
        </w:rPr>
      </w:lvl>
    </w:lvlOverride>
  </w:num>
  <w:num w:numId="14">
    <w:abstractNumId w:val="9"/>
  </w:num>
  <w:num w:numId="15">
    <w:abstractNumId w:val="2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3"/>
  </w:num>
  <w:num w:numId="21">
    <w:abstractNumId w:val="20"/>
  </w:num>
  <w:num w:numId="22">
    <w:abstractNumId w:val="12"/>
  </w:num>
  <w:num w:numId="23">
    <w:abstractNumId w:val="15"/>
  </w:num>
  <w:num w:numId="24">
    <w:abstractNumId w:val="29"/>
  </w:num>
  <w:num w:numId="25">
    <w:abstractNumId w:val="11"/>
  </w:num>
  <w:num w:numId="26">
    <w:abstractNumId w:val="28"/>
  </w:num>
  <w:num w:numId="27">
    <w:abstractNumId w:val="22"/>
  </w:num>
  <w:num w:numId="28">
    <w:abstractNumId w:val="26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FE"/>
    <w:rsid w:val="000013AE"/>
    <w:rsid w:val="000114C2"/>
    <w:rsid w:val="000151B4"/>
    <w:rsid w:val="00023DB1"/>
    <w:rsid w:val="00057679"/>
    <w:rsid w:val="00061B4E"/>
    <w:rsid w:val="0006313C"/>
    <w:rsid w:val="00082FD1"/>
    <w:rsid w:val="000862E1"/>
    <w:rsid w:val="00097229"/>
    <w:rsid w:val="000A5C53"/>
    <w:rsid w:val="000B6075"/>
    <w:rsid w:val="000C005C"/>
    <w:rsid w:val="000C0383"/>
    <w:rsid w:val="000C7F19"/>
    <w:rsid w:val="000D37AD"/>
    <w:rsid w:val="000E0F4D"/>
    <w:rsid w:val="000E6E50"/>
    <w:rsid w:val="000E73FE"/>
    <w:rsid w:val="000F3559"/>
    <w:rsid w:val="000F4A39"/>
    <w:rsid w:val="000F5FAB"/>
    <w:rsid w:val="00100D5A"/>
    <w:rsid w:val="0010266B"/>
    <w:rsid w:val="00103E8D"/>
    <w:rsid w:val="0010564A"/>
    <w:rsid w:val="00110759"/>
    <w:rsid w:val="0011211E"/>
    <w:rsid w:val="00114FE5"/>
    <w:rsid w:val="00136612"/>
    <w:rsid w:val="0014201C"/>
    <w:rsid w:val="001451ED"/>
    <w:rsid w:val="001538B3"/>
    <w:rsid w:val="00155C4D"/>
    <w:rsid w:val="001669F2"/>
    <w:rsid w:val="001728CB"/>
    <w:rsid w:val="001761A6"/>
    <w:rsid w:val="001824F0"/>
    <w:rsid w:val="00184D91"/>
    <w:rsid w:val="00193792"/>
    <w:rsid w:val="001A0083"/>
    <w:rsid w:val="001A46AE"/>
    <w:rsid w:val="001A4FCD"/>
    <w:rsid w:val="001C5446"/>
    <w:rsid w:val="001E791F"/>
    <w:rsid w:val="00204D37"/>
    <w:rsid w:val="00217F4F"/>
    <w:rsid w:val="00221774"/>
    <w:rsid w:val="00233CF1"/>
    <w:rsid w:val="00242A8A"/>
    <w:rsid w:val="00243A26"/>
    <w:rsid w:val="00247D6C"/>
    <w:rsid w:val="00250E78"/>
    <w:rsid w:val="00253841"/>
    <w:rsid w:val="00257391"/>
    <w:rsid w:val="00264ABD"/>
    <w:rsid w:val="00270C59"/>
    <w:rsid w:val="00280795"/>
    <w:rsid w:val="00284757"/>
    <w:rsid w:val="00295267"/>
    <w:rsid w:val="002A10F4"/>
    <w:rsid w:val="002A24C6"/>
    <w:rsid w:val="002B3317"/>
    <w:rsid w:val="002B3D60"/>
    <w:rsid w:val="002B62E2"/>
    <w:rsid w:val="002D004A"/>
    <w:rsid w:val="002D4910"/>
    <w:rsid w:val="002D7E75"/>
    <w:rsid w:val="002F2603"/>
    <w:rsid w:val="002F6B7B"/>
    <w:rsid w:val="00300C2D"/>
    <w:rsid w:val="003016B1"/>
    <w:rsid w:val="00317171"/>
    <w:rsid w:val="00320404"/>
    <w:rsid w:val="00324A1C"/>
    <w:rsid w:val="003251F4"/>
    <w:rsid w:val="00326BF9"/>
    <w:rsid w:val="003318A5"/>
    <w:rsid w:val="00342A5D"/>
    <w:rsid w:val="0035008D"/>
    <w:rsid w:val="003638E9"/>
    <w:rsid w:val="003A539F"/>
    <w:rsid w:val="003D70FE"/>
    <w:rsid w:val="003E1882"/>
    <w:rsid w:val="003E4224"/>
    <w:rsid w:val="00404105"/>
    <w:rsid w:val="0041577D"/>
    <w:rsid w:val="00422D62"/>
    <w:rsid w:val="00424AFD"/>
    <w:rsid w:val="00435224"/>
    <w:rsid w:val="0043796A"/>
    <w:rsid w:val="00445D04"/>
    <w:rsid w:val="004528B0"/>
    <w:rsid w:val="0046519E"/>
    <w:rsid w:val="004677EA"/>
    <w:rsid w:val="004721E9"/>
    <w:rsid w:val="00474AE1"/>
    <w:rsid w:val="00477554"/>
    <w:rsid w:val="004809BD"/>
    <w:rsid w:val="00487C75"/>
    <w:rsid w:val="00496832"/>
    <w:rsid w:val="004971CF"/>
    <w:rsid w:val="0049753D"/>
    <w:rsid w:val="004A3888"/>
    <w:rsid w:val="004A5420"/>
    <w:rsid w:val="004B7CBE"/>
    <w:rsid w:val="004C67D1"/>
    <w:rsid w:val="004D3742"/>
    <w:rsid w:val="004E14C4"/>
    <w:rsid w:val="004E4D27"/>
    <w:rsid w:val="004E6759"/>
    <w:rsid w:val="00502013"/>
    <w:rsid w:val="00503859"/>
    <w:rsid w:val="005137A9"/>
    <w:rsid w:val="00533D2A"/>
    <w:rsid w:val="00541467"/>
    <w:rsid w:val="00553643"/>
    <w:rsid w:val="00555EBB"/>
    <w:rsid w:val="00560177"/>
    <w:rsid w:val="00560189"/>
    <w:rsid w:val="0056141A"/>
    <w:rsid w:val="00561C34"/>
    <w:rsid w:val="00563105"/>
    <w:rsid w:val="00574D0B"/>
    <w:rsid w:val="005751F5"/>
    <w:rsid w:val="005808DE"/>
    <w:rsid w:val="0059187F"/>
    <w:rsid w:val="00597574"/>
    <w:rsid w:val="005B17AE"/>
    <w:rsid w:val="005D0BF8"/>
    <w:rsid w:val="005D3779"/>
    <w:rsid w:val="00613A9E"/>
    <w:rsid w:val="00613DB1"/>
    <w:rsid w:val="0062327A"/>
    <w:rsid w:val="006268C5"/>
    <w:rsid w:val="0064675D"/>
    <w:rsid w:val="00651DD5"/>
    <w:rsid w:val="0066552B"/>
    <w:rsid w:val="0066782B"/>
    <w:rsid w:val="0067013D"/>
    <w:rsid w:val="0067316D"/>
    <w:rsid w:val="006735A7"/>
    <w:rsid w:val="0067411F"/>
    <w:rsid w:val="006826F9"/>
    <w:rsid w:val="00682A55"/>
    <w:rsid w:val="00686B41"/>
    <w:rsid w:val="00692DBD"/>
    <w:rsid w:val="00697E07"/>
    <w:rsid w:val="006A1DC2"/>
    <w:rsid w:val="006A40A6"/>
    <w:rsid w:val="006A4471"/>
    <w:rsid w:val="006B2387"/>
    <w:rsid w:val="006B3693"/>
    <w:rsid w:val="006C209A"/>
    <w:rsid w:val="006C721F"/>
    <w:rsid w:val="006E412E"/>
    <w:rsid w:val="006E69E2"/>
    <w:rsid w:val="006F36FC"/>
    <w:rsid w:val="006F4E8C"/>
    <w:rsid w:val="00710993"/>
    <w:rsid w:val="00715F9C"/>
    <w:rsid w:val="00720A58"/>
    <w:rsid w:val="007210E0"/>
    <w:rsid w:val="00733E29"/>
    <w:rsid w:val="00734CDC"/>
    <w:rsid w:val="007376EA"/>
    <w:rsid w:val="007756BB"/>
    <w:rsid w:val="00790F99"/>
    <w:rsid w:val="007A1258"/>
    <w:rsid w:val="007A231E"/>
    <w:rsid w:val="007A28C6"/>
    <w:rsid w:val="007A51F6"/>
    <w:rsid w:val="007B0B3B"/>
    <w:rsid w:val="007B1524"/>
    <w:rsid w:val="007B63B8"/>
    <w:rsid w:val="007C4E2F"/>
    <w:rsid w:val="007D1ECE"/>
    <w:rsid w:val="007F0444"/>
    <w:rsid w:val="007F4CD7"/>
    <w:rsid w:val="007F66F2"/>
    <w:rsid w:val="008046CD"/>
    <w:rsid w:val="00804E96"/>
    <w:rsid w:val="00805688"/>
    <w:rsid w:val="008101C3"/>
    <w:rsid w:val="00810220"/>
    <w:rsid w:val="008313D8"/>
    <w:rsid w:val="008352FE"/>
    <w:rsid w:val="00840C12"/>
    <w:rsid w:val="00843B0C"/>
    <w:rsid w:val="00845A8A"/>
    <w:rsid w:val="0084751C"/>
    <w:rsid w:val="00851A76"/>
    <w:rsid w:val="008616AD"/>
    <w:rsid w:val="00870771"/>
    <w:rsid w:val="0089182C"/>
    <w:rsid w:val="00893B65"/>
    <w:rsid w:val="00896D51"/>
    <w:rsid w:val="008A3238"/>
    <w:rsid w:val="008A49D4"/>
    <w:rsid w:val="008B180B"/>
    <w:rsid w:val="008C1A01"/>
    <w:rsid w:val="008C2547"/>
    <w:rsid w:val="008C75A9"/>
    <w:rsid w:val="008D7F6E"/>
    <w:rsid w:val="008E03FF"/>
    <w:rsid w:val="008E12DC"/>
    <w:rsid w:val="008E2627"/>
    <w:rsid w:val="008F592D"/>
    <w:rsid w:val="008F7260"/>
    <w:rsid w:val="00906D4A"/>
    <w:rsid w:val="009073EF"/>
    <w:rsid w:val="00920F28"/>
    <w:rsid w:val="00920F32"/>
    <w:rsid w:val="009224B3"/>
    <w:rsid w:val="00922D76"/>
    <w:rsid w:val="00932218"/>
    <w:rsid w:val="00932231"/>
    <w:rsid w:val="009463BD"/>
    <w:rsid w:val="00947FD8"/>
    <w:rsid w:val="00952DB7"/>
    <w:rsid w:val="00963B36"/>
    <w:rsid w:val="00994FA6"/>
    <w:rsid w:val="009B335E"/>
    <w:rsid w:val="009C0DBB"/>
    <w:rsid w:val="009C2208"/>
    <w:rsid w:val="009E55F7"/>
    <w:rsid w:val="009F2042"/>
    <w:rsid w:val="009F5F03"/>
    <w:rsid w:val="00A02361"/>
    <w:rsid w:val="00A040B6"/>
    <w:rsid w:val="00A052EA"/>
    <w:rsid w:val="00A11C4B"/>
    <w:rsid w:val="00A16A31"/>
    <w:rsid w:val="00A20BF2"/>
    <w:rsid w:val="00A3340E"/>
    <w:rsid w:val="00A37BCB"/>
    <w:rsid w:val="00A402F0"/>
    <w:rsid w:val="00A43205"/>
    <w:rsid w:val="00A475FF"/>
    <w:rsid w:val="00A5104A"/>
    <w:rsid w:val="00A53A33"/>
    <w:rsid w:val="00A55EC1"/>
    <w:rsid w:val="00A57102"/>
    <w:rsid w:val="00A70277"/>
    <w:rsid w:val="00A76FFD"/>
    <w:rsid w:val="00AA0323"/>
    <w:rsid w:val="00AA227E"/>
    <w:rsid w:val="00AA3C44"/>
    <w:rsid w:val="00AA4DC0"/>
    <w:rsid w:val="00AA69BE"/>
    <w:rsid w:val="00AA740C"/>
    <w:rsid w:val="00AA7770"/>
    <w:rsid w:val="00AB5226"/>
    <w:rsid w:val="00AB53C2"/>
    <w:rsid w:val="00AD12FF"/>
    <w:rsid w:val="00AD6AC2"/>
    <w:rsid w:val="00AF1FFB"/>
    <w:rsid w:val="00AF38AE"/>
    <w:rsid w:val="00B061B1"/>
    <w:rsid w:val="00B07211"/>
    <w:rsid w:val="00B139D1"/>
    <w:rsid w:val="00B14CB3"/>
    <w:rsid w:val="00B156EC"/>
    <w:rsid w:val="00B20EF0"/>
    <w:rsid w:val="00B214B9"/>
    <w:rsid w:val="00B306B0"/>
    <w:rsid w:val="00B3109C"/>
    <w:rsid w:val="00B316FC"/>
    <w:rsid w:val="00B32736"/>
    <w:rsid w:val="00B438DC"/>
    <w:rsid w:val="00B60907"/>
    <w:rsid w:val="00B65044"/>
    <w:rsid w:val="00B97137"/>
    <w:rsid w:val="00BA0C00"/>
    <w:rsid w:val="00BA2A3E"/>
    <w:rsid w:val="00BA49A3"/>
    <w:rsid w:val="00BB0FB7"/>
    <w:rsid w:val="00BC0211"/>
    <w:rsid w:val="00BC07DC"/>
    <w:rsid w:val="00BC3DF3"/>
    <w:rsid w:val="00BD1605"/>
    <w:rsid w:val="00BD21DC"/>
    <w:rsid w:val="00BF0519"/>
    <w:rsid w:val="00BF1293"/>
    <w:rsid w:val="00BF2E16"/>
    <w:rsid w:val="00BF4AD0"/>
    <w:rsid w:val="00BF6D76"/>
    <w:rsid w:val="00BF708E"/>
    <w:rsid w:val="00C04E10"/>
    <w:rsid w:val="00C13A30"/>
    <w:rsid w:val="00C15B47"/>
    <w:rsid w:val="00C16A9B"/>
    <w:rsid w:val="00C24590"/>
    <w:rsid w:val="00C315E8"/>
    <w:rsid w:val="00C348BF"/>
    <w:rsid w:val="00C44474"/>
    <w:rsid w:val="00C47231"/>
    <w:rsid w:val="00C67059"/>
    <w:rsid w:val="00C76AE3"/>
    <w:rsid w:val="00C773DF"/>
    <w:rsid w:val="00C90567"/>
    <w:rsid w:val="00C93D95"/>
    <w:rsid w:val="00CA0562"/>
    <w:rsid w:val="00CA15D4"/>
    <w:rsid w:val="00CB5362"/>
    <w:rsid w:val="00CC29DA"/>
    <w:rsid w:val="00CD5175"/>
    <w:rsid w:val="00CE0D55"/>
    <w:rsid w:val="00CF44BB"/>
    <w:rsid w:val="00CF6372"/>
    <w:rsid w:val="00D00462"/>
    <w:rsid w:val="00D27E81"/>
    <w:rsid w:val="00D27FD7"/>
    <w:rsid w:val="00D37EAC"/>
    <w:rsid w:val="00D40C8E"/>
    <w:rsid w:val="00D5153E"/>
    <w:rsid w:val="00D55547"/>
    <w:rsid w:val="00D810BA"/>
    <w:rsid w:val="00D83D5E"/>
    <w:rsid w:val="00D84609"/>
    <w:rsid w:val="00D865E5"/>
    <w:rsid w:val="00DA26B0"/>
    <w:rsid w:val="00DA4A52"/>
    <w:rsid w:val="00DA5D64"/>
    <w:rsid w:val="00DA5DBE"/>
    <w:rsid w:val="00DA69CC"/>
    <w:rsid w:val="00DB04A9"/>
    <w:rsid w:val="00DB0B0A"/>
    <w:rsid w:val="00DC3FBA"/>
    <w:rsid w:val="00DD4E01"/>
    <w:rsid w:val="00DD5BBB"/>
    <w:rsid w:val="00DE646D"/>
    <w:rsid w:val="00DF3732"/>
    <w:rsid w:val="00E040D6"/>
    <w:rsid w:val="00E05C38"/>
    <w:rsid w:val="00E11A7E"/>
    <w:rsid w:val="00E245CD"/>
    <w:rsid w:val="00E24C76"/>
    <w:rsid w:val="00E2523C"/>
    <w:rsid w:val="00E44AD9"/>
    <w:rsid w:val="00E60020"/>
    <w:rsid w:val="00E614ED"/>
    <w:rsid w:val="00E633A6"/>
    <w:rsid w:val="00E7462D"/>
    <w:rsid w:val="00E76BB1"/>
    <w:rsid w:val="00E852CE"/>
    <w:rsid w:val="00E91C8C"/>
    <w:rsid w:val="00E950D7"/>
    <w:rsid w:val="00E97AE6"/>
    <w:rsid w:val="00EA19EF"/>
    <w:rsid w:val="00EA749D"/>
    <w:rsid w:val="00EC5738"/>
    <w:rsid w:val="00EE2198"/>
    <w:rsid w:val="00EE37BF"/>
    <w:rsid w:val="00F10E36"/>
    <w:rsid w:val="00F162BD"/>
    <w:rsid w:val="00F343F0"/>
    <w:rsid w:val="00F35035"/>
    <w:rsid w:val="00F41351"/>
    <w:rsid w:val="00F460BF"/>
    <w:rsid w:val="00F547A4"/>
    <w:rsid w:val="00F60447"/>
    <w:rsid w:val="00F741DF"/>
    <w:rsid w:val="00F77918"/>
    <w:rsid w:val="00F842E0"/>
    <w:rsid w:val="00F86BC8"/>
    <w:rsid w:val="00F923EF"/>
    <w:rsid w:val="00F92F2B"/>
    <w:rsid w:val="00F95AAC"/>
    <w:rsid w:val="00FA0495"/>
    <w:rsid w:val="00FA0FED"/>
    <w:rsid w:val="00FA1185"/>
    <w:rsid w:val="00FA5159"/>
    <w:rsid w:val="00FB03FF"/>
    <w:rsid w:val="00FC35F9"/>
    <w:rsid w:val="00FD60F3"/>
    <w:rsid w:val="00FF0A5B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6025F"/>
  <w15:docId w15:val="{667ED6EC-B275-4808-9100-8FA049EE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2F6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ahoma" w:hAnsi="Tahoma"/>
      <w:lang w:val="en-GB"/>
    </w:rPr>
  </w:style>
  <w:style w:type="paragraph" w:styleId="Heading1">
    <w:name w:val="heading 1"/>
    <w:basedOn w:val="Normal"/>
    <w:next w:val="Normal"/>
    <w:qFormat/>
    <w:rsid w:val="00986BEC"/>
    <w:pPr>
      <w:keepNext/>
      <w:numPr>
        <w:numId w:val="3"/>
      </w:numPr>
      <w:spacing w:before="240" w:after="120"/>
      <w:outlineLvl w:val="0"/>
    </w:pPr>
    <w:rPr>
      <w:rFonts w:cs="Arial"/>
      <w:b/>
      <w:bCs/>
      <w:small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5D3779"/>
    <w:pPr>
      <w:keepNext/>
      <w:outlineLvl w:val="1"/>
    </w:pPr>
    <w:rPr>
      <w:rFonts w:ascii="Times New Roman" w:hAnsi="Times New Roman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D27E81"/>
    <w:pPr>
      <w:keepNext/>
      <w:spacing w:before="240" w:after="120"/>
      <w:outlineLvl w:val="2"/>
    </w:pPr>
    <w:rPr>
      <w:rFonts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271F"/>
    <w:rPr>
      <w:color w:val="0000FF"/>
      <w:u w:val="single"/>
    </w:rPr>
  </w:style>
  <w:style w:type="paragraph" w:customStyle="1" w:styleId="PaperTitle">
    <w:name w:val="Paper_Title"/>
    <w:basedOn w:val="Normal"/>
    <w:rsid w:val="003C3BF3"/>
    <w:pPr>
      <w:jc w:val="center"/>
    </w:pPr>
    <w:rPr>
      <w:b/>
      <w:sz w:val="28"/>
      <w:lang w:val="en-US"/>
    </w:rPr>
  </w:style>
  <w:style w:type="paragraph" w:customStyle="1" w:styleId="PaperAuthors">
    <w:name w:val="Paper_Authors"/>
    <w:basedOn w:val="Normal"/>
    <w:rsid w:val="006B5657"/>
    <w:pPr>
      <w:jc w:val="center"/>
    </w:pPr>
    <w:rPr>
      <w:b/>
    </w:rPr>
  </w:style>
  <w:style w:type="paragraph" w:customStyle="1" w:styleId="PaperAffiliations">
    <w:name w:val="Paper_Affiliations"/>
    <w:basedOn w:val="Normal"/>
    <w:rsid w:val="006B5657"/>
    <w:pPr>
      <w:jc w:val="center"/>
    </w:pPr>
  </w:style>
  <w:style w:type="table" w:styleId="TableGrid">
    <w:name w:val="Table Grid"/>
    <w:basedOn w:val="TableNormal"/>
    <w:rsid w:val="005F46CF"/>
    <w:pPr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55D4F"/>
    <w:pPr>
      <w:jc w:val="center"/>
    </w:pPr>
    <w:rPr>
      <w:b/>
      <w:bCs/>
    </w:rPr>
  </w:style>
  <w:style w:type="paragraph" w:customStyle="1" w:styleId="Figure">
    <w:name w:val="Figure"/>
    <w:basedOn w:val="Normal"/>
    <w:link w:val="FigureChar"/>
    <w:rsid w:val="00630D70"/>
    <w:pPr>
      <w:jc w:val="center"/>
    </w:pPr>
  </w:style>
  <w:style w:type="paragraph" w:styleId="EndnoteText">
    <w:name w:val="endnote text"/>
    <w:basedOn w:val="Normal"/>
    <w:semiHidden/>
    <w:rsid w:val="00EE47C6"/>
    <w:pPr>
      <w:ind w:left="680" w:hanging="680"/>
    </w:pPr>
  </w:style>
  <w:style w:type="character" w:styleId="EndnoteReference">
    <w:name w:val="endnote reference"/>
    <w:basedOn w:val="DefaultParagraphFont"/>
    <w:semiHidden/>
    <w:rsid w:val="00EE47C6"/>
    <w:rPr>
      <w:rFonts w:ascii="Tahoma" w:hAnsi="Tahoma"/>
      <w:dstrike w:val="0"/>
      <w:sz w:val="20"/>
      <w:szCs w:val="20"/>
      <w:vertAlign w:val="baseline"/>
    </w:rPr>
  </w:style>
  <w:style w:type="paragraph" w:styleId="Footer">
    <w:name w:val="footer"/>
    <w:basedOn w:val="Normal"/>
    <w:link w:val="FooterChar"/>
    <w:uiPriority w:val="99"/>
    <w:rsid w:val="007622BE"/>
    <w:pPr>
      <w:tabs>
        <w:tab w:val="center" w:pos="4153"/>
        <w:tab w:val="right" w:pos="8306"/>
      </w:tabs>
    </w:pPr>
  </w:style>
  <w:style w:type="paragraph" w:customStyle="1" w:styleId="Paragraphbulleted">
    <w:name w:val="Paragraph_bulleted"/>
    <w:basedOn w:val="Normal"/>
    <w:rsid w:val="00DD4632"/>
    <w:pPr>
      <w:numPr>
        <w:numId w:val="4"/>
      </w:numPr>
      <w:tabs>
        <w:tab w:val="num" w:pos="680"/>
      </w:tabs>
      <w:ind w:left="680" w:hanging="680"/>
    </w:pPr>
  </w:style>
  <w:style w:type="paragraph" w:customStyle="1" w:styleId="Abstract">
    <w:name w:val="Abstract"/>
    <w:basedOn w:val="Normal"/>
    <w:rsid w:val="00D62DDA"/>
    <w:rPr>
      <w:sz w:val="16"/>
      <w:szCs w:val="16"/>
    </w:rPr>
  </w:style>
  <w:style w:type="paragraph" w:styleId="BalloonText">
    <w:name w:val="Balloon Text"/>
    <w:basedOn w:val="Normal"/>
    <w:semiHidden/>
    <w:rsid w:val="00CE34E3"/>
    <w:rPr>
      <w:rFonts w:cs="Tahoma"/>
      <w:sz w:val="16"/>
      <w:szCs w:val="16"/>
    </w:rPr>
  </w:style>
  <w:style w:type="character" w:customStyle="1" w:styleId="FigureChar">
    <w:name w:val="Figure Char"/>
    <w:basedOn w:val="DefaultParagraphFont"/>
    <w:link w:val="Figure"/>
    <w:rsid w:val="00630D70"/>
    <w:rPr>
      <w:rFonts w:ascii="Tahoma" w:hAnsi="Tahoma"/>
      <w:lang w:val="en-GB" w:eastAsia="en-US" w:bidi="ar-SA"/>
    </w:rPr>
  </w:style>
  <w:style w:type="paragraph" w:customStyle="1" w:styleId="SpecificationB">
    <w:name w:val="Specification_B"/>
    <w:basedOn w:val="Normal"/>
    <w:rsid w:val="00BF7BE9"/>
    <w:pPr>
      <w:spacing w:before="0"/>
    </w:pPr>
  </w:style>
  <w:style w:type="paragraph" w:styleId="DocumentMap">
    <w:name w:val="Document Map"/>
    <w:basedOn w:val="Normal"/>
    <w:semiHidden/>
    <w:rsid w:val="00DC5F88"/>
    <w:pPr>
      <w:shd w:val="clear" w:color="auto" w:fill="000080"/>
    </w:pPr>
    <w:rPr>
      <w:rFonts w:cs="Tahoma"/>
    </w:rPr>
  </w:style>
  <w:style w:type="paragraph" w:customStyle="1" w:styleId="CharCharCharCarCarCharCharCharChar">
    <w:name w:val="Char Char Char Car Car Char Char Char Char"/>
    <w:basedOn w:val="Normal"/>
    <w:semiHidden/>
    <w:rsid w:val="00390E19"/>
    <w:pPr>
      <w:keepNext/>
      <w:tabs>
        <w:tab w:val="num" w:pos="425"/>
      </w:tabs>
      <w:overflowPunct/>
      <w:spacing w:before="80" w:after="80" w:line="240" w:lineRule="auto"/>
      <w:ind w:hanging="425"/>
      <w:textAlignment w:val="auto"/>
    </w:pPr>
    <w:rPr>
      <w:rFonts w:eastAsia="SimSun" w:cs="Arial"/>
      <w:b/>
      <w:spacing w:val="-10"/>
      <w:kern w:val="2"/>
      <w:sz w:val="24"/>
      <w:szCs w:val="24"/>
      <w:lang w:val="en-US" w:eastAsia="zh-CN"/>
    </w:rPr>
  </w:style>
  <w:style w:type="paragraph" w:customStyle="1" w:styleId="CharCharCharCarCarCharCharCharChar0">
    <w:name w:val="Char Char Char Car Car Char Char Char Char"/>
    <w:basedOn w:val="Normal"/>
    <w:semiHidden/>
    <w:rsid w:val="00DC55C4"/>
    <w:pPr>
      <w:keepNext/>
      <w:tabs>
        <w:tab w:val="num" w:pos="425"/>
      </w:tabs>
      <w:overflowPunct/>
      <w:spacing w:before="80" w:after="80" w:line="240" w:lineRule="auto"/>
      <w:ind w:hanging="425"/>
      <w:textAlignment w:val="auto"/>
    </w:pPr>
    <w:rPr>
      <w:rFonts w:eastAsia="SimSun" w:cs="Arial"/>
      <w:b/>
      <w:spacing w:val="-10"/>
      <w:kern w:val="2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5D1B52"/>
    <w:rPr>
      <w:b/>
      <w:bCs/>
    </w:rPr>
  </w:style>
  <w:style w:type="paragraph" w:customStyle="1" w:styleId="CarCar1">
    <w:name w:val="Car Car1"/>
    <w:basedOn w:val="Normal"/>
    <w:semiHidden/>
    <w:rsid w:val="003A66E6"/>
    <w:pPr>
      <w:keepNext/>
      <w:tabs>
        <w:tab w:val="num" w:pos="425"/>
      </w:tabs>
      <w:overflowPunct/>
      <w:spacing w:before="80" w:after="80" w:line="240" w:lineRule="auto"/>
      <w:ind w:hanging="425"/>
      <w:textAlignment w:val="auto"/>
    </w:pPr>
    <w:rPr>
      <w:rFonts w:eastAsia="SimSun" w:cs="Arial"/>
      <w:b/>
      <w:spacing w:val="-10"/>
      <w:kern w:val="2"/>
      <w:sz w:val="24"/>
      <w:szCs w:val="24"/>
      <w:lang w:val="en-US" w:eastAsia="zh-CN"/>
    </w:rPr>
  </w:style>
  <w:style w:type="character" w:customStyle="1" w:styleId="bodycopyblacklargespaced">
    <w:name w:val="bodycopyblacklargespaced"/>
    <w:basedOn w:val="DefaultParagraphFont"/>
    <w:rsid w:val="009552D3"/>
  </w:style>
  <w:style w:type="character" w:customStyle="1" w:styleId="headnavbluexlarge2">
    <w:name w:val="headnavbluexlarge2"/>
    <w:basedOn w:val="DefaultParagraphFont"/>
    <w:rsid w:val="009552D3"/>
  </w:style>
  <w:style w:type="character" w:styleId="PageNumber">
    <w:name w:val="page number"/>
    <w:basedOn w:val="DefaultParagraphFont"/>
    <w:rsid w:val="00113F66"/>
  </w:style>
  <w:style w:type="character" w:customStyle="1" w:styleId="SC42508">
    <w:name w:val="SC.4.2508"/>
    <w:rsid w:val="006C721F"/>
    <w:rPr>
      <w:rFonts w:cs="GFINB M+ Times"/>
      <w:color w:val="000000"/>
      <w:sz w:val="20"/>
      <w:szCs w:val="20"/>
    </w:rPr>
  </w:style>
  <w:style w:type="paragraph" w:customStyle="1" w:styleId="TableTitle">
    <w:name w:val="Table Title"/>
    <w:basedOn w:val="Normal"/>
    <w:rsid w:val="009F5F03"/>
    <w:pPr>
      <w:overflowPunct/>
      <w:adjustRightInd/>
      <w:spacing w:before="0" w:line="240" w:lineRule="auto"/>
      <w:jc w:val="center"/>
      <w:textAlignment w:val="auto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Pa4">
    <w:name w:val="Pa4"/>
    <w:basedOn w:val="Normal"/>
    <w:next w:val="Normal"/>
    <w:rsid w:val="0066782B"/>
    <w:pPr>
      <w:overflowPunct/>
      <w:spacing w:before="0" w:line="181" w:lineRule="atLeast"/>
      <w:jc w:val="left"/>
      <w:textAlignment w:val="auto"/>
    </w:pPr>
    <w:rPr>
      <w:rFonts w:ascii="Helvetica CondensedLight" w:hAnsi="Helvetica CondensedLight"/>
      <w:sz w:val="24"/>
      <w:szCs w:val="24"/>
      <w:lang w:val="el-GR" w:eastAsia="el-GR"/>
    </w:rPr>
  </w:style>
  <w:style w:type="character" w:customStyle="1" w:styleId="A4">
    <w:name w:val="A4"/>
    <w:rsid w:val="0066782B"/>
    <w:rPr>
      <w:rFonts w:cs="Helvetica CondensedLight"/>
      <w:color w:val="211D1E"/>
      <w:sz w:val="18"/>
      <w:szCs w:val="18"/>
    </w:rPr>
  </w:style>
  <w:style w:type="paragraph" w:styleId="Header">
    <w:name w:val="header"/>
    <w:basedOn w:val="Normal"/>
    <w:rsid w:val="00920F32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unhideWhenUsed/>
    <w:rsid w:val="00C905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05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90567"/>
    <w:rPr>
      <w:rFonts w:ascii="Tahoma" w:hAnsi="Tahoma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0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0567"/>
    <w:rPr>
      <w:rFonts w:ascii="Tahoma" w:hAnsi="Tahoma"/>
      <w:b/>
      <w:bCs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D12FF"/>
    <w:rPr>
      <w:rFonts w:ascii="Tahoma" w:hAnsi="Tahoma"/>
      <w:lang w:val="en-GB"/>
    </w:rPr>
  </w:style>
  <w:style w:type="paragraph" w:styleId="ListParagraph">
    <w:name w:val="List Paragraph"/>
    <w:basedOn w:val="Normal"/>
    <w:uiPriority w:val="34"/>
    <w:qFormat/>
    <w:rsid w:val="007B63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esi.org/research/smart-2020-enabling-the-low-carbon-economy-in-the-information-ag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iko\Downloads\River%20Publishers%20Journ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River Publishers Journal Template (2).dotx</Template>
  <TotalTime>60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Future mobile communications systems, e</vt:lpstr>
      <vt:lpstr>Future mobile communications systems, e</vt:lpstr>
    </vt:vector>
  </TitlesOfParts>
  <Company>N.T.U.a</Company>
  <LinksUpToDate>false</LinksUpToDate>
  <CharactersWithSpaces>5442</CharactersWithSpaces>
  <SharedDoc>false</SharedDoc>
  <HLinks>
    <vt:vector size="12" baseType="variant">
      <vt:variant>
        <vt:i4>3604576</vt:i4>
      </vt:variant>
      <vt:variant>
        <vt:i4>48</vt:i4>
      </vt:variant>
      <vt:variant>
        <vt:i4>0</vt:i4>
      </vt:variant>
      <vt:variant>
        <vt:i4>5</vt:i4>
      </vt:variant>
      <vt:variant>
        <vt:lpwstr>http://www.futurefacilities.com/software/6SigmaRoom.htm</vt:lpwstr>
      </vt:variant>
      <vt:variant>
        <vt:lpwstr/>
      </vt:variant>
      <vt:variant>
        <vt:i4>4128807</vt:i4>
      </vt:variant>
      <vt:variant>
        <vt:i4>45</vt:i4>
      </vt:variant>
      <vt:variant>
        <vt:i4>0</vt:i4>
      </vt:variant>
      <vt:variant>
        <vt:i4>5</vt:i4>
      </vt:variant>
      <vt:variant>
        <vt:lpwstr>http://www.cost804.org/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mobile communications systems, e</dc:title>
  <dc:subject/>
  <dc:creator>Ioannis Katsanakis</dc:creator>
  <cp:keywords/>
  <dc:description/>
  <cp:lastModifiedBy>EVAGGELIA KOPANAKI</cp:lastModifiedBy>
  <cp:revision>8</cp:revision>
  <cp:lastPrinted>2008-09-16T11:23:00Z</cp:lastPrinted>
  <dcterms:created xsi:type="dcterms:W3CDTF">2022-03-12T19:45:00Z</dcterms:created>
  <dcterms:modified xsi:type="dcterms:W3CDTF">2022-03-13T19:10:00Z</dcterms:modified>
</cp:coreProperties>
</file>